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1889"/>
        <w:gridCol w:w="1629"/>
        <w:gridCol w:w="2149"/>
        <w:gridCol w:w="2380"/>
      </w:tblGrid>
      <w:tr w:rsidR="00A1672A" w14:paraId="6FEE89E1" w14:textId="77777777" w:rsidTr="00A1672A">
        <w:trPr>
          <w:trHeight w:val="2606"/>
        </w:trPr>
        <w:tc>
          <w:tcPr>
            <w:tcW w:w="1870" w:type="dxa"/>
          </w:tcPr>
          <w:p w14:paraId="04EB1719" w14:textId="1EFB78B7" w:rsidR="00A1672A" w:rsidRDefault="00A1672A" w:rsidP="00DD1292">
            <w:pPr>
              <w:spacing w:after="60"/>
              <w:jc w:val="both"/>
              <w:rPr>
                <w:rFonts w:eastAsia="Times New Roman" w:cstheme="minorHAnsi"/>
                <w:lang w:eastAsia="fr-FR"/>
              </w:rPr>
            </w:pPr>
            <w:bookmarkStart w:id="0" w:name="_GoBack"/>
            <w:bookmarkEnd w:id="0"/>
            <w:r>
              <w:rPr>
                <w:rFonts w:eastAsia="Times New Roman" w:cstheme="minorHAnsi"/>
                <w:noProof/>
                <w:lang w:eastAsia="fr-FR"/>
              </w:rPr>
              <w:drawing>
                <wp:inline distT="0" distB="0" distL="0" distR="0" wp14:anchorId="3052B8C8" wp14:editId="15E951C7">
                  <wp:extent cx="1050367" cy="1197033"/>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10 redu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1041" cy="1197801"/>
                          </a:xfrm>
                          <a:prstGeom prst="rect">
                            <a:avLst/>
                          </a:prstGeom>
                        </pic:spPr>
                      </pic:pic>
                    </a:graphicData>
                  </a:graphic>
                </wp:inline>
              </w:drawing>
            </w:r>
          </w:p>
        </w:tc>
        <w:tc>
          <w:tcPr>
            <w:tcW w:w="1956" w:type="dxa"/>
          </w:tcPr>
          <w:p w14:paraId="49E1D700" w14:textId="318B50DF" w:rsidR="00A1672A" w:rsidRDefault="00A1672A" w:rsidP="00DD1292">
            <w:pPr>
              <w:spacing w:after="60"/>
              <w:jc w:val="both"/>
              <w:rPr>
                <w:rFonts w:eastAsia="Times New Roman" w:cstheme="minorHAnsi"/>
                <w:lang w:eastAsia="fr-FR"/>
              </w:rPr>
            </w:pPr>
            <w:r>
              <w:rPr>
                <w:rFonts w:eastAsia="Times New Roman" w:cstheme="minorHAnsi"/>
                <w:noProof/>
                <w:lang w:eastAsia="fr-FR"/>
              </w:rPr>
              <w:drawing>
                <wp:inline distT="0" distB="0" distL="0" distR="0" wp14:anchorId="48AA4DA8" wp14:editId="192F83CF">
                  <wp:extent cx="1101100" cy="126353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JPE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1948" cy="1264508"/>
                          </a:xfrm>
                          <a:prstGeom prst="rect">
                            <a:avLst/>
                          </a:prstGeom>
                        </pic:spPr>
                      </pic:pic>
                    </a:graphicData>
                  </a:graphic>
                </wp:inline>
              </w:drawing>
            </w:r>
          </w:p>
        </w:tc>
        <w:tc>
          <w:tcPr>
            <w:tcW w:w="1747" w:type="dxa"/>
          </w:tcPr>
          <w:p w14:paraId="7801E853" w14:textId="113D506A" w:rsidR="00A1672A" w:rsidRDefault="00A1672A" w:rsidP="00DD1292">
            <w:pPr>
              <w:spacing w:after="60"/>
              <w:jc w:val="both"/>
              <w:rPr>
                <w:rFonts w:eastAsia="Times New Roman" w:cstheme="minorHAnsi"/>
                <w:lang w:eastAsia="fr-FR"/>
              </w:rPr>
            </w:pPr>
            <w:r>
              <w:rPr>
                <w:rFonts w:eastAsia="Times New Roman" w:cstheme="minorHAnsi"/>
                <w:noProof/>
                <w:lang w:eastAsia="fr-FR"/>
              </w:rPr>
              <w:drawing>
                <wp:inline distT="0" distB="0" distL="0" distR="0" wp14:anchorId="7842B8B6" wp14:editId="1BE9587D">
                  <wp:extent cx="931762" cy="1204424"/>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654" cy="1206870"/>
                          </a:xfrm>
                          <a:prstGeom prst="rect">
                            <a:avLst/>
                          </a:prstGeom>
                        </pic:spPr>
                      </pic:pic>
                    </a:graphicData>
                  </a:graphic>
                </wp:inline>
              </w:drawing>
            </w:r>
          </w:p>
        </w:tc>
        <w:tc>
          <w:tcPr>
            <w:tcW w:w="2227" w:type="dxa"/>
          </w:tcPr>
          <w:p w14:paraId="7C3AA35F" w14:textId="4F61A478" w:rsidR="00A1672A" w:rsidRDefault="00A1672A" w:rsidP="00DD1292">
            <w:pPr>
              <w:spacing w:after="60"/>
              <w:jc w:val="both"/>
              <w:rPr>
                <w:rFonts w:eastAsia="Times New Roman" w:cstheme="minorHAnsi"/>
                <w:lang w:eastAsia="fr-FR"/>
              </w:rPr>
            </w:pPr>
            <w:r>
              <w:rPr>
                <w:rFonts w:eastAsia="Times New Roman" w:cstheme="minorHAnsi"/>
                <w:noProof/>
                <w:lang w:eastAsia="fr-FR"/>
              </w:rPr>
              <w:drawing>
                <wp:inline distT="0" distB="0" distL="0" distR="0" wp14:anchorId="6FEF6DDA" wp14:editId="0A8067BF">
                  <wp:extent cx="1277318" cy="12635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SEA 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8303" cy="1264510"/>
                          </a:xfrm>
                          <a:prstGeom prst="rect">
                            <a:avLst/>
                          </a:prstGeom>
                        </pic:spPr>
                      </pic:pic>
                    </a:graphicData>
                  </a:graphic>
                </wp:inline>
              </w:drawing>
            </w:r>
          </w:p>
        </w:tc>
        <w:tc>
          <w:tcPr>
            <w:tcW w:w="1538" w:type="dxa"/>
          </w:tcPr>
          <w:p w14:paraId="709A7104" w14:textId="7F74F63D" w:rsidR="00A1672A" w:rsidRDefault="00A1672A" w:rsidP="00DD1292">
            <w:pPr>
              <w:spacing w:after="60"/>
              <w:jc w:val="both"/>
              <w:rPr>
                <w:rFonts w:eastAsia="Times New Roman" w:cstheme="minorHAnsi"/>
                <w:lang w:eastAsia="fr-FR"/>
              </w:rPr>
            </w:pPr>
            <w:r>
              <w:rPr>
                <w:rFonts w:eastAsia="Times New Roman" w:cstheme="minorHAnsi"/>
                <w:noProof/>
                <w:lang w:eastAsia="fr-FR"/>
              </w:rPr>
              <w:drawing>
                <wp:inline distT="0" distB="0" distL="0" distR="0" wp14:anchorId="4517782C" wp14:editId="7FE5FE76">
                  <wp:extent cx="1429756" cy="108065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 Aub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5926" cy="1085319"/>
                          </a:xfrm>
                          <a:prstGeom prst="rect">
                            <a:avLst/>
                          </a:prstGeom>
                        </pic:spPr>
                      </pic:pic>
                    </a:graphicData>
                  </a:graphic>
                </wp:inline>
              </w:drawing>
            </w:r>
          </w:p>
        </w:tc>
      </w:tr>
    </w:tbl>
    <w:p w14:paraId="10678B0C" w14:textId="7B1E4179" w:rsidR="007959A4" w:rsidRDefault="007959A4" w:rsidP="007959A4">
      <w:pPr>
        <w:pStyle w:val="NormalWeb"/>
        <w:spacing w:before="0" w:beforeAutospacing="0" w:after="0" w:afterAutospacing="0"/>
        <w:rPr>
          <w:rFonts w:ascii="Verdana" w:eastAsia="Verdana" w:hAnsi="Verdana" w:cs="Verdana"/>
          <w:b/>
          <w:bCs/>
          <w:color w:val="009900"/>
          <w:sz w:val="40"/>
          <w:szCs w:val="56"/>
        </w:rPr>
      </w:pPr>
      <w:r>
        <w:rPr>
          <w:noProof/>
        </w:rPr>
        <w:t xml:space="preserve">                                               </w:t>
      </w:r>
    </w:p>
    <w:p w14:paraId="6A7D31EB" w14:textId="484392B4" w:rsidR="002559D9" w:rsidRPr="00B54416" w:rsidRDefault="004B19B6" w:rsidP="00DD1292">
      <w:pPr>
        <w:spacing w:after="60" w:line="240" w:lineRule="auto"/>
        <w:jc w:val="center"/>
        <w:rPr>
          <w:rFonts w:eastAsia="Times New Roman" w:cstheme="minorHAnsi"/>
          <w:sz w:val="32"/>
          <w:szCs w:val="32"/>
          <w:lang w:eastAsia="fr-FR"/>
        </w:rPr>
      </w:pPr>
      <w:r>
        <w:rPr>
          <w:rFonts w:eastAsia="Times New Roman" w:cstheme="minorHAnsi"/>
          <w:b/>
          <w:bCs/>
          <w:color w:val="000000"/>
          <w:sz w:val="32"/>
          <w:szCs w:val="32"/>
          <w:lang w:eastAsia="fr-FR"/>
        </w:rPr>
        <w:t>Projet</w:t>
      </w:r>
      <w:r w:rsidR="002559D9" w:rsidRPr="00B54416">
        <w:rPr>
          <w:rFonts w:eastAsia="Times New Roman" w:cstheme="minorHAnsi"/>
          <w:b/>
          <w:bCs/>
          <w:color w:val="000000"/>
          <w:sz w:val="32"/>
          <w:szCs w:val="32"/>
          <w:lang w:eastAsia="fr-FR"/>
        </w:rPr>
        <w:t xml:space="preserve"> de charte d’engagements </w:t>
      </w:r>
      <w:r w:rsidR="002F4AE1">
        <w:rPr>
          <w:rFonts w:eastAsia="Times New Roman" w:cstheme="minorHAnsi"/>
          <w:b/>
          <w:bCs/>
          <w:color w:val="000000"/>
          <w:sz w:val="32"/>
          <w:szCs w:val="32"/>
          <w:lang w:eastAsia="fr-FR"/>
        </w:rPr>
        <w:t xml:space="preserve">départementale </w:t>
      </w:r>
      <w:r w:rsidR="002559D9" w:rsidRPr="00B54416">
        <w:rPr>
          <w:rFonts w:eastAsia="Times New Roman" w:cstheme="minorHAnsi"/>
          <w:b/>
          <w:bCs/>
          <w:color w:val="000000"/>
          <w:sz w:val="32"/>
          <w:szCs w:val="32"/>
          <w:lang w:eastAsia="fr-FR"/>
        </w:rPr>
        <w:t xml:space="preserve">des utilisateurs </w:t>
      </w:r>
      <w:r w:rsidR="00912A0F">
        <w:rPr>
          <w:rFonts w:eastAsia="Times New Roman" w:cstheme="minorHAnsi"/>
          <w:b/>
          <w:bCs/>
          <w:color w:val="000000"/>
          <w:sz w:val="32"/>
          <w:szCs w:val="32"/>
          <w:lang w:eastAsia="fr-FR"/>
        </w:rPr>
        <w:t xml:space="preserve">agricoles </w:t>
      </w:r>
      <w:r w:rsidR="002559D9" w:rsidRPr="00B54416">
        <w:rPr>
          <w:rFonts w:eastAsia="Times New Roman" w:cstheme="minorHAnsi"/>
          <w:b/>
          <w:bCs/>
          <w:color w:val="000000"/>
          <w:sz w:val="32"/>
          <w:szCs w:val="32"/>
          <w:lang w:eastAsia="fr-FR"/>
        </w:rPr>
        <w:t>de produits phyto</w:t>
      </w:r>
      <w:r w:rsidR="007B5F5D" w:rsidRPr="00B54416">
        <w:rPr>
          <w:rFonts w:eastAsia="Times New Roman" w:cstheme="minorHAnsi"/>
          <w:b/>
          <w:bCs/>
          <w:color w:val="000000"/>
          <w:sz w:val="32"/>
          <w:szCs w:val="32"/>
          <w:lang w:eastAsia="fr-FR"/>
        </w:rPr>
        <w:t>pharmaceutiqu</w:t>
      </w:r>
      <w:r w:rsidR="002559D9" w:rsidRPr="00B54416">
        <w:rPr>
          <w:rFonts w:eastAsia="Times New Roman" w:cstheme="minorHAnsi"/>
          <w:b/>
          <w:bCs/>
          <w:color w:val="000000"/>
          <w:sz w:val="32"/>
          <w:szCs w:val="32"/>
          <w:lang w:eastAsia="fr-FR"/>
        </w:rPr>
        <w:t>es</w:t>
      </w:r>
    </w:p>
    <w:p w14:paraId="17F2F2CC" w14:textId="5DE69814" w:rsidR="00A72B4E" w:rsidRDefault="00A72B4E" w:rsidP="0007530E">
      <w:pPr>
        <w:spacing w:after="60" w:line="240" w:lineRule="auto"/>
        <w:jc w:val="both"/>
        <w:rPr>
          <w:rFonts w:eastAsia="Times New Roman" w:cstheme="minorHAnsi"/>
          <w:lang w:eastAsia="fr-FR"/>
        </w:rPr>
      </w:pPr>
    </w:p>
    <w:p w14:paraId="7265319F" w14:textId="77777777" w:rsidR="00BD6703" w:rsidRDefault="00BD6703" w:rsidP="0007530E">
      <w:pPr>
        <w:spacing w:after="60" w:line="240" w:lineRule="auto"/>
        <w:jc w:val="both"/>
        <w:rPr>
          <w:rFonts w:eastAsia="Times New Roman" w:cstheme="minorHAnsi"/>
          <w:lang w:eastAsia="fr-FR"/>
        </w:rPr>
      </w:pPr>
    </w:p>
    <w:p w14:paraId="7EE3A4BD" w14:textId="77777777" w:rsidR="007B5F5D" w:rsidRPr="00C86893" w:rsidRDefault="007B5F5D" w:rsidP="007B5F5D">
      <w:pPr>
        <w:shd w:val="clear" w:color="auto" w:fill="BDD6EE" w:themeFill="accent5" w:themeFillTint="66"/>
        <w:spacing w:after="60" w:line="240" w:lineRule="auto"/>
        <w:jc w:val="both"/>
        <w:rPr>
          <w:rFonts w:eastAsia="Times New Roman" w:cstheme="minorHAnsi"/>
          <w:sz w:val="24"/>
          <w:szCs w:val="24"/>
          <w:lang w:eastAsia="fr-FR"/>
        </w:rPr>
      </w:pPr>
      <w:r w:rsidRPr="00C86893">
        <w:rPr>
          <w:rFonts w:eastAsia="Times New Roman" w:cstheme="minorHAnsi"/>
          <w:b/>
          <w:bCs/>
          <w:color w:val="000000"/>
          <w:sz w:val="24"/>
          <w:szCs w:val="24"/>
          <w:lang w:eastAsia="fr-FR"/>
        </w:rPr>
        <w:t>Objectifs de la charte d’engagements</w:t>
      </w:r>
    </w:p>
    <w:p w14:paraId="7E33D27A" w14:textId="77777777" w:rsidR="007B5F5D" w:rsidRPr="001D7F50" w:rsidRDefault="007B5F5D" w:rsidP="007B5F5D">
      <w:pPr>
        <w:spacing w:after="60" w:line="240" w:lineRule="auto"/>
        <w:jc w:val="both"/>
        <w:rPr>
          <w:rFonts w:eastAsia="Times New Roman" w:cstheme="minorHAnsi"/>
          <w:lang w:eastAsia="fr-FR"/>
        </w:rPr>
      </w:pPr>
    </w:p>
    <w:p w14:paraId="251EA136" w14:textId="77777777" w:rsidR="007B5F5D" w:rsidRPr="001D7F50" w:rsidRDefault="007B5F5D" w:rsidP="007B5F5D">
      <w:pPr>
        <w:spacing w:after="60" w:line="240" w:lineRule="auto"/>
        <w:jc w:val="both"/>
        <w:rPr>
          <w:rFonts w:eastAsia="Times New Roman" w:cstheme="minorHAnsi"/>
          <w:lang w:eastAsia="fr-FR"/>
        </w:rPr>
      </w:pPr>
      <w:r w:rsidRPr="001D7F50">
        <w:rPr>
          <w:rFonts w:eastAsia="Times New Roman" w:cstheme="minorHAnsi"/>
          <w:color w:val="000000"/>
          <w:lang w:eastAsia="fr-FR"/>
        </w:rPr>
        <w:t xml:space="preserve">Dans un souci du « bien vivre ensemble », la présente charte vise à favoriser le dialogue entre les habitants, les élus locaux et les agriculteurs et à répondre aux enjeux de santé publique liés à l’utilisation </w:t>
      </w:r>
      <w:bookmarkStart w:id="1" w:name="_Hlk30446899"/>
      <w:r w:rsidRPr="001D7F50">
        <w:rPr>
          <w:rFonts w:eastAsia="Times New Roman" w:cstheme="minorHAnsi"/>
          <w:color w:val="000000"/>
          <w:lang w:eastAsia="fr-FR"/>
        </w:rPr>
        <w:t>de produits phytopharmaceutiques en agriculture</w:t>
      </w:r>
      <w:bookmarkEnd w:id="1"/>
      <w:r w:rsidRPr="001D7F50">
        <w:rPr>
          <w:rFonts w:eastAsia="Times New Roman" w:cstheme="minorHAnsi"/>
          <w:color w:val="000000"/>
          <w:lang w:eastAsia="fr-FR"/>
        </w:rPr>
        <w:t>, particulièrement à proximité des lieux habités.</w:t>
      </w:r>
    </w:p>
    <w:p w14:paraId="231B5715" w14:textId="77777777" w:rsidR="007B5F5D" w:rsidRDefault="007B5F5D" w:rsidP="007B5F5D">
      <w:pPr>
        <w:spacing w:after="60" w:line="240" w:lineRule="auto"/>
        <w:jc w:val="both"/>
        <w:rPr>
          <w:rFonts w:eastAsia="Times New Roman" w:cstheme="minorHAnsi"/>
          <w:color w:val="000000"/>
          <w:lang w:eastAsia="fr-FR"/>
        </w:rPr>
      </w:pPr>
    </w:p>
    <w:p w14:paraId="6AE87886" w14:textId="3638260F" w:rsidR="007B5F5D" w:rsidRPr="001D7F50"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 xml:space="preserve">Son objectif est aussi de formaliser les engagements des </w:t>
      </w:r>
      <w:r w:rsidR="00AD03B7">
        <w:rPr>
          <w:rFonts w:eastAsia="Times New Roman" w:cstheme="minorHAnsi"/>
          <w:color w:val="000000"/>
          <w:lang w:eastAsia="fr-FR"/>
        </w:rPr>
        <w:t>Agri</w:t>
      </w:r>
      <w:r w:rsidRPr="007959A4">
        <w:rPr>
          <w:rFonts w:eastAsia="Times New Roman" w:cstheme="minorHAnsi"/>
          <w:color w:val="000000"/>
          <w:lang w:eastAsia="fr-FR"/>
        </w:rPr>
        <w:t>culteurs</w:t>
      </w:r>
      <w:r w:rsidR="00AD03B7">
        <w:rPr>
          <w:rFonts w:eastAsia="Times New Roman" w:cstheme="minorHAnsi"/>
          <w:color w:val="000000"/>
          <w:lang w:eastAsia="fr-FR"/>
        </w:rPr>
        <w:t xml:space="preserve"> du </w:t>
      </w:r>
      <w:r w:rsidR="007959A4">
        <w:rPr>
          <w:rFonts w:eastAsia="Times New Roman" w:cstheme="minorHAnsi"/>
          <w:iCs/>
          <w:color w:val="000000"/>
          <w:lang w:eastAsia="fr-FR"/>
        </w:rPr>
        <w:t xml:space="preserve">département de l’AUBE </w:t>
      </w:r>
      <w:r w:rsidRPr="007959A4">
        <w:rPr>
          <w:rFonts w:eastAsia="Times New Roman" w:cstheme="minorHAnsi"/>
          <w:color w:val="000000"/>
          <w:lang w:eastAsia="fr-FR"/>
        </w:rPr>
        <w:t>à respecter des mesures de protection des personnes habitant à proximité lors de l’utilisation de produits</w:t>
      </w:r>
      <w:r w:rsidRPr="001D7F50">
        <w:rPr>
          <w:rFonts w:eastAsia="Times New Roman" w:cstheme="minorHAnsi"/>
          <w:color w:val="000000"/>
          <w:lang w:eastAsia="fr-FR"/>
        </w:rPr>
        <w:t xml:space="preserve"> phytopharmaceutiques en </w:t>
      </w:r>
      <w:r w:rsidR="002654A8">
        <w:rPr>
          <w:rFonts w:eastAsia="Times New Roman" w:cstheme="minorHAnsi"/>
          <w:color w:val="000000"/>
          <w:lang w:eastAsia="fr-FR"/>
        </w:rPr>
        <w:t xml:space="preserve">agriculture et </w:t>
      </w:r>
      <w:r w:rsidR="007256EC">
        <w:rPr>
          <w:rFonts w:eastAsia="Times New Roman" w:cstheme="minorHAnsi"/>
          <w:color w:val="000000"/>
          <w:lang w:eastAsia="fr-FR"/>
        </w:rPr>
        <w:t>viti</w:t>
      </w:r>
      <w:r w:rsidRPr="001D7F50">
        <w:rPr>
          <w:rFonts w:eastAsia="Times New Roman" w:cstheme="minorHAnsi"/>
          <w:color w:val="000000"/>
          <w:lang w:eastAsia="fr-FR"/>
        </w:rPr>
        <w:t>culture, en réponse au nouveau contexte légal et réglementaire</w:t>
      </w:r>
      <w:r w:rsidR="003C433E">
        <w:rPr>
          <w:rFonts w:eastAsia="Times New Roman" w:cstheme="minorHAnsi"/>
          <w:color w:val="000000"/>
          <w:lang w:eastAsia="fr-FR"/>
        </w:rPr>
        <w:t xml:space="preserve"> et dans ce cadre uniquement, en se limitant aux mesures prévues par le </w:t>
      </w:r>
      <w:r w:rsidR="00AC2119">
        <w:rPr>
          <w:rFonts w:eastAsia="Times New Roman" w:cstheme="minorHAnsi"/>
          <w:color w:val="000000"/>
          <w:lang w:eastAsia="fr-FR"/>
        </w:rPr>
        <w:t>d</w:t>
      </w:r>
      <w:r w:rsidR="003C433E">
        <w:rPr>
          <w:rFonts w:eastAsia="Times New Roman" w:cstheme="minorHAnsi"/>
          <w:color w:val="000000"/>
          <w:lang w:eastAsia="fr-FR"/>
        </w:rPr>
        <w:t>écret</w:t>
      </w:r>
      <w:r w:rsidRPr="001D7F50">
        <w:rPr>
          <w:rFonts w:eastAsia="Times New Roman" w:cstheme="minorHAnsi"/>
          <w:color w:val="000000"/>
          <w:lang w:eastAsia="fr-FR"/>
        </w:rPr>
        <w:t>.</w:t>
      </w:r>
    </w:p>
    <w:p w14:paraId="736499D9" w14:textId="77777777" w:rsidR="007B5F5D" w:rsidRDefault="007B5F5D" w:rsidP="007B5F5D">
      <w:pPr>
        <w:spacing w:after="60" w:line="240" w:lineRule="auto"/>
        <w:jc w:val="both"/>
        <w:rPr>
          <w:rFonts w:eastAsia="Times New Roman" w:cstheme="minorHAnsi"/>
          <w:color w:val="000000"/>
          <w:lang w:eastAsia="fr-FR"/>
        </w:rPr>
      </w:pPr>
    </w:p>
    <w:p w14:paraId="756F0CB2" w14:textId="77777777" w:rsidR="007B5F5D" w:rsidRPr="001D7F50"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 xml:space="preserve">La charte précise notamment les distances de sécurité et les mesures apportant des garanties équivalentes en matière d’exposition des habitants. Elle constitue une condition nécessaire pour permettre une adaptation des distances de sécurité. </w:t>
      </w:r>
    </w:p>
    <w:p w14:paraId="72544B71" w14:textId="2F2D925B" w:rsidR="007B5F5D" w:rsidRDefault="007B5F5D" w:rsidP="007B5F5D">
      <w:pPr>
        <w:spacing w:after="60" w:line="240" w:lineRule="auto"/>
        <w:jc w:val="both"/>
        <w:rPr>
          <w:rFonts w:eastAsia="Times New Roman" w:cstheme="minorHAnsi"/>
          <w:color w:val="000000"/>
          <w:lang w:eastAsia="fr-FR"/>
        </w:rPr>
      </w:pPr>
    </w:p>
    <w:p w14:paraId="02546EA0" w14:textId="77777777" w:rsidR="00BD6703" w:rsidRDefault="00BD6703" w:rsidP="007B5F5D">
      <w:pPr>
        <w:spacing w:after="60" w:line="240" w:lineRule="auto"/>
        <w:jc w:val="both"/>
        <w:rPr>
          <w:rFonts w:eastAsia="Times New Roman" w:cstheme="minorHAnsi"/>
          <w:color w:val="000000"/>
          <w:lang w:eastAsia="fr-FR"/>
        </w:rPr>
      </w:pPr>
    </w:p>
    <w:p w14:paraId="5A464DA3" w14:textId="77777777" w:rsidR="007B5F5D" w:rsidRPr="00C86893" w:rsidRDefault="007B5F5D" w:rsidP="007B5F5D">
      <w:pPr>
        <w:shd w:val="clear" w:color="auto" w:fill="BDD6EE" w:themeFill="accent5" w:themeFillTint="66"/>
        <w:spacing w:after="60" w:line="240" w:lineRule="auto"/>
        <w:jc w:val="both"/>
        <w:rPr>
          <w:rFonts w:eastAsia="Times New Roman" w:cstheme="minorHAnsi"/>
          <w:sz w:val="24"/>
          <w:szCs w:val="24"/>
          <w:lang w:eastAsia="fr-FR"/>
        </w:rPr>
      </w:pPr>
      <w:r w:rsidRPr="00C86893">
        <w:rPr>
          <w:rFonts w:eastAsia="Times New Roman" w:cstheme="minorHAnsi"/>
          <w:b/>
          <w:bCs/>
          <w:color w:val="000000"/>
          <w:sz w:val="24"/>
          <w:szCs w:val="24"/>
          <w:lang w:eastAsia="fr-FR"/>
        </w:rPr>
        <w:t xml:space="preserve">Contexte légal et réglementaire de la charte d’engagements </w:t>
      </w:r>
    </w:p>
    <w:p w14:paraId="561D41C7" w14:textId="77777777" w:rsidR="007B5F5D" w:rsidRPr="001D7F50" w:rsidRDefault="007B5F5D" w:rsidP="007B5F5D">
      <w:pPr>
        <w:spacing w:after="60" w:line="240" w:lineRule="auto"/>
        <w:jc w:val="both"/>
        <w:rPr>
          <w:rFonts w:eastAsia="Times New Roman" w:cstheme="minorHAnsi"/>
          <w:lang w:eastAsia="fr-FR"/>
        </w:rPr>
      </w:pPr>
    </w:p>
    <w:p w14:paraId="03DBB15B" w14:textId="11F50AF3" w:rsidR="007B5F5D" w:rsidRPr="001D7F50" w:rsidRDefault="00F06C7D" w:rsidP="007B5F5D">
      <w:pPr>
        <w:spacing w:after="60" w:line="240" w:lineRule="auto"/>
        <w:jc w:val="both"/>
        <w:rPr>
          <w:rFonts w:eastAsia="Times New Roman" w:cstheme="minorHAnsi"/>
          <w:lang w:eastAsia="fr-FR"/>
        </w:rPr>
      </w:pPr>
      <w:r>
        <w:rPr>
          <w:rFonts w:eastAsia="Times New Roman" w:cstheme="minorHAnsi"/>
          <w:color w:val="000000"/>
          <w:lang w:eastAsia="fr-FR"/>
        </w:rPr>
        <w:t>Tenant compte des</w:t>
      </w:r>
      <w:r w:rsidR="00A50E64">
        <w:rPr>
          <w:rFonts w:eastAsia="Times New Roman" w:cstheme="minorHAnsi"/>
          <w:color w:val="000000"/>
          <w:lang w:eastAsia="fr-FR"/>
        </w:rPr>
        <w:t xml:space="preserve"> attentes sociétales, à l’Assemblée Nationale, </w:t>
      </w:r>
      <w:r w:rsidR="00E8549E">
        <w:rPr>
          <w:rFonts w:eastAsia="Times New Roman" w:cstheme="minorHAnsi"/>
          <w:color w:val="000000"/>
          <w:lang w:eastAsia="fr-FR"/>
        </w:rPr>
        <w:t xml:space="preserve">le ministre </w:t>
      </w:r>
      <w:r>
        <w:rPr>
          <w:rFonts w:eastAsia="Times New Roman" w:cstheme="minorHAnsi"/>
          <w:color w:val="000000"/>
          <w:lang w:eastAsia="fr-FR"/>
        </w:rPr>
        <w:t xml:space="preserve">en charge de </w:t>
      </w:r>
      <w:r w:rsidR="00E8549E">
        <w:rPr>
          <w:rFonts w:eastAsia="Times New Roman" w:cstheme="minorHAnsi"/>
          <w:color w:val="000000"/>
          <w:lang w:eastAsia="fr-FR"/>
        </w:rPr>
        <w:t>l’</w:t>
      </w:r>
      <w:r>
        <w:rPr>
          <w:rFonts w:eastAsia="Times New Roman" w:cstheme="minorHAnsi"/>
          <w:color w:val="000000"/>
          <w:lang w:eastAsia="fr-FR"/>
        </w:rPr>
        <w:t>A</w:t>
      </w:r>
      <w:r w:rsidR="00E8549E">
        <w:rPr>
          <w:rFonts w:eastAsia="Times New Roman" w:cstheme="minorHAnsi"/>
          <w:color w:val="000000"/>
          <w:lang w:eastAsia="fr-FR"/>
        </w:rPr>
        <w:t>griculture soulign</w:t>
      </w:r>
      <w:r>
        <w:rPr>
          <w:rFonts w:eastAsia="Times New Roman" w:cstheme="minorHAnsi"/>
          <w:color w:val="000000"/>
          <w:lang w:eastAsia="fr-FR"/>
        </w:rPr>
        <w:t>e</w:t>
      </w:r>
      <w:r w:rsidR="00E8549E">
        <w:rPr>
          <w:rFonts w:eastAsia="Times New Roman" w:cstheme="minorHAnsi"/>
          <w:color w:val="000000"/>
          <w:lang w:eastAsia="fr-FR"/>
        </w:rPr>
        <w:t xml:space="preserve"> que </w:t>
      </w:r>
      <w:r w:rsidR="007B5F5D" w:rsidRPr="001D7F50">
        <w:rPr>
          <w:rFonts w:eastAsia="Times New Roman" w:cstheme="minorHAnsi"/>
          <w:i/>
          <w:iCs/>
          <w:color w:val="000000"/>
          <w:lang w:eastAsia="fr-FR"/>
        </w:rPr>
        <w:t xml:space="preserve">“Le Gouvernement appelle les utilisateurs à mettre en place des mesures pour réduire l’exposition aux produits phytopharmaceutiques et favoriser la coexistence des activités sur les territoires ruraux. Ces engagements seront formalisés dans des chartes d’engagement des usagers, adaptées au contexte local et aux leviers effectivement mobilisables par la ou les exploitations.”  </w:t>
      </w:r>
      <w:hyperlink r:id="rId17" w:history="1">
        <w:r w:rsidR="007B5F5D" w:rsidRPr="001D7F50">
          <w:rPr>
            <w:rFonts w:eastAsia="Times New Roman" w:cstheme="minorHAnsi"/>
            <w:i/>
            <w:iCs/>
            <w:color w:val="005DBA"/>
            <w:u w:val="single"/>
            <w:lang w:eastAsia="fr-FR"/>
          </w:rPr>
          <w:t>http://www.assemblee-nationale.fr/15/cr-eco/17-18/c1718106.asp</w:t>
        </w:r>
      </w:hyperlink>
    </w:p>
    <w:p w14:paraId="1E2FA08A" w14:textId="77777777" w:rsidR="007B5F5D" w:rsidRPr="001D7F50" w:rsidRDefault="007B5F5D" w:rsidP="007B5F5D">
      <w:pPr>
        <w:spacing w:after="60" w:line="240" w:lineRule="auto"/>
        <w:jc w:val="both"/>
        <w:rPr>
          <w:rFonts w:eastAsia="Times New Roman" w:cstheme="minorHAnsi"/>
          <w:lang w:eastAsia="fr-FR"/>
        </w:rPr>
      </w:pPr>
    </w:p>
    <w:p w14:paraId="242E959E" w14:textId="720D59A3" w:rsidR="007B5F5D" w:rsidRPr="001D7F50" w:rsidRDefault="00F06C7D" w:rsidP="007B5F5D">
      <w:pPr>
        <w:spacing w:after="60" w:line="240" w:lineRule="auto"/>
        <w:jc w:val="both"/>
        <w:rPr>
          <w:rFonts w:eastAsia="Times New Roman" w:cstheme="minorHAnsi"/>
          <w:color w:val="000000"/>
          <w:lang w:eastAsia="fr-FR"/>
        </w:rPr>
      </w:pPr>
      <w:r>
        <w:rPr>
          <w:rFonts w:eastAsia="Times New Roman" w:cstheme="minorHAnsi"/>
          <w:color w:val="000000"/>
          <w:lang w:eastAsia="fr-FR"/>
        </w:rPr>
        <w:t>Par suite, l</w:t>
      </w:r>
      <w:r w:rsidR="007B5F5D" w:rsidRPr="001D7F50">
        <w:rPr>
          <w:rFonts w:eastAsia="Times New Roman" w:cstheme="minorHAnsi"/>
          <w:color w:val="000000"/>
          <w:lang w:eastAsia="fr-FR"/>
        </w:rPr>
        <w:t>es Parlementaires, dans la loi n° 2018-938 du 30 octobre 2018 pour l'équilibre des relations commerciales dans le secteur agricole et alimentaire et une alimentation saine, durable et accessible à tous dite “loi EGALIM », adopt</w:t>
      </w:r>
      <w:r>
        <w:rPr>
          <w:rFonts w:eastAsia="Times New Roman" w:cstheme="minorHAnsi"/>
          <w:color w:val="000000"/>
          <w:lang w:eastAsia="fr-FR"/>
        </w:rPr>
        <w:t>e</w:t>
      </w:r>
      <w:r w:rsidR="007B5F5D" w:rsidRPr="001D7F50">
        <w:rPr>
          <w:rFonts w:eastAsia="Times New Roman" w:cstheme="minorHAnsi"/>
          <w:color w:val="000000"/>
          <w:lang w:eastAsia="fr-FR"/>
        </w:rPr>
        <w:t xml:space="preserve"> un amendement gouvernemental visant à modifier l'article L. 253-8-III du code rural et de la pêche maritime (CRPM). Cet article 83 subordonne l’utilisation de produits phytopharmaceutiques à des mesures de protection </w:t>
      </w:r>
      <w:r w:rsidR="0068165E">
        <w:rPr>
          <w:rFonts w:eastAsia="Times New Roman" w:cstheme="minorHAnsi"/>
          <w:color w:val="000000"/>
          <w:lang w:eastAsia="fr-FR"/>
        </w:rPr>
        <w:t>des personnes habitant à proximité des zones susceptibles d’être traitées, sans précision sur ces mesures</w:t>
      </w:r>
      <w:r w:rsidR="007B5F5D" w:rsidRPr="001D7F50">
        <w:rPr>
          <w:rFonts w:eastAsia="Times New Roman" w:cstheme="minorHAnsi"/>
          <w:color w:val="000000"/>
          <w:lang w:eastAsia="fr-FR"/>
        </w:rPr>
        <w:t xml:space="preserve">. Il </w:t>
      </w:r>
      <w:r w:rsidR="0068165E">
        <w:rPr>
          <w:rFonts w:eastAsia="Times New Roman" w:cstheme="minorHAnsi"/>
          <w:color w:val="000000"/>
          <w:lang w:eastAsia="fr-FR"/>
        </w:rPr>
        <w:t xml:space="preserve">prévoit que les utilisateurs formalisent ces mesures dans une charte d’engagements à l’échelle départementale. Enfin, il </w:t>
      </w:r>
      <w:r w:rsidR="007B5F5D" w:rsidRPr="001D7F50">
        <w:rPr>
          <w:rFonts w:eastAsia="Times New Roman" w:cstheme="minorHAnsi"/>
          <w:color w:val="000000"/>
          <w:lang w:eastAsia="fr-FR"/>
        </w:rPr>
        <w:t>renvoie à un décret le soin de préciser le contenu du dispositif</w:t>
      </w:r>
      <w:r w:rsidR="0068165E">
        <w:rPr>
          <w:rFonts w:eastAsia="Times New Roman" w:cstheme="minorHAnsi"/>
          <w:color w:val="000000"/>
          <w:lang w:eastAsia="fr-FR"/>
        </w:rPr>
        <w:t>.</w:t>
      </w:r>
    </w:p>
    <w:p w14:paraId="2A2E8CD1" w14:textId="77777777" w:rsidR="007B5F5D" w:rsidRPr="001D7F50" w:rsidRDefault="007B5F5D" w:rsidP="007B5F5D">
      <w:pPr>
        <w:spacing w:after="60" w:line="240" w:lineRule="auto"/>
        <w:jc w:val="both"/>
        <w:rPr>
          <w:rFonts w:eastAsia="Times New Roman" w:cstheme="minorHAnsi"/>
          <w:lang w:eastAsia="fr-FR"/>
        </w:rPr>
      </w:pPr>
    </w:p>
    <w:p w14:paraId="56DCED2A" w14:textId="1B066EEE" w:rsidR="007B5F5D" w:rsidRPr="001D7F50" w:rsidRDefault="007B5F5D" w:rsidP="007B5F5D">
      <w:pPr>
        <w:spacing w:after="60" w:line="240" w:lineRule="auto"/>
        <w:jc w:val="both"/>
        <w:textAlignment w:val="baseline"/>
        <w:rPr>
          <w:rFonts w:eastAsia="Times New Roman" w:cstheme="minorHAnsi"/>
          <w:color w:val="000000"/>
          <w:lang w:eastAsia="fr-FR"/>
        </w:rPr>
      </w:pPr>
      <w:r w:rsidRPr="001D7F50">
        <w:rPr>
          <w:rFonts w:eastAsia="Times New Roman" w:cstheme="minorHAnsi"/>
          <w:color w:val="000000"/>
          <w:lang w:eastAsia="fr-FR"/>
        </w:rPr>
        <w:t>Le décret d’application est le décret n°2019-1500 du 27 décembre 2019 relatif aux mesures de protection des personnes lors de l'utilisation de produits phytopharmaceutiques à proximité des zones d’habitation. Ce texte fixe le contenu des chartes, avec une obligation d’</w:t>
      </w:r>
      <w:r w:rsidR="0068165E">
        <w:rPr>
          <w:rFonts w:eastAsia="Times New Roman" w:cstheme="minorHAnsi"/>
          <w:color w:val="000000"/>
          <w:lang w:eastAsia="fr-FR"/>
        </w:rPr>
        <w:t xml:space="preserve">y </w:t>
      </w:r>
      <w:r w:rsidRPr="001D7F50">
        <w:rPr>
          <w:rFonts w:eastAsia="Times New Roman" w:cstheme="minorHAnsi"/>
          <w:color w:val="000000"/>
          <w:lang w:eastAsia="fr-FR"/>
        </w:rPr>
        <w:t xml:space="preserve">intégrer les modalités d’information, les distances de sécurité </w:t>
      </w:r>
      <w:r w:rsidR="00F06C7D">
        <w:rPr>
          <w:rFonts w:eastAsia="Times New Roman" w:cstheme="minorHAnsi"/>
          <w:color w:val="000000"/>
          <w:lang w:eastAsia="fr-FR"/>
        </w:rPr>
        <w:t xml:space="preserve">par rapport aux zones d’habitation </w:t>
      </w:r>
      <w:r w:rsidRPr="001D7F50">
        <w:rPr>
          <w:rFonts w:eastAsia="Times New Roman" w:cstheme="minorHAnsi"/>
          <w:color w:val="000000"/>
          <w:lang w:eastAsia="fr-FR"/>
        </w:rPr>
        <w:t>et les mesures apportant les garanties équivalentes et les modalités de dialogue</w:t>
      </w:r>
      <w:r w:rsidR="00DD0445">
        <w:rPr>
          <w:rFonts w:eastAsia="Times New Roman" w:cstheme="minorHAnsi"/>
          <w:color w:val="000000"/>
          <w:lang w:eastAsia="fr-FR"/>
        </w:rPr>
        <w:t xml:space="preserve"> et de conciliation</w:t>
      </w:r>
      <w:r w:rsidRPr="001D7F50">
        <w:rPr>
          <w:rFonts w:eastAsia="Times New Roman" w:cstheme="minorHAnsi"/>
          <w:color w:val="000000"/>
          <w:lang w:eastAsia="fr-FR"/>
        </w:rPr>
        <w:t>.</w:t>
      </w:r>
      <w:r w:rsidR="007475E2">
        <w:rPr>
          <w:rFonts w:eastAsia="Times New Roman" w:cstheme="minorHAnsi"/>
          <w:color w:val="000000"/>
          <w:lang w:eastAsia="fr-FR"/>
        </w:rPr>
        <w:t xml:space="preserve"> Les mesures qui doivent ou peuvent être contenues dans la charte sont énumérées limitativement dans </w:t>
      </w:r>
      <w:r w:rsidR="0068165E">
        <w:rPr>
          <w:rFonts w:eastAsia="Times New Roman" w:cstheme="minorHAnsi"/>
          <w:color w:val="000000"/>
          <w:lang w:eastAsia="fr-FR"/>
        </w:rPr>
        <w:t>ce d</w:t>
      </w:r>
      <w:r w:rsidR="007475E2">
        <w:rPr>
          <w:rFonts w:eastAsia="Times New Roman" w:cstheme="minorHAnsi"/>
          <w:color w:val="000000"/>
          <w:lang w:eastAsia="fr-FR"/>
        </w:rPr>
        <w:t>écret.</w:t>
      </w:r>
      <w:r w:rsidRPr="001D7F50">
        <w:rPr>
          <w:rFonts w:eastAsia="Times New Roman" w:cstheme="minorHAnsi"/>
          <w:color w:val="000000"/>
          <w:lang w:eastAsia="fr-FR"/>
        </w:rPr>
        <w:t xml:space="preserve"> Il indique en outre les modalités d’élaboration par les utilisateurs des chartes et de validation par le Préfet.</w:t>
      </w:r>
    </w:p>
    <w:p w14:paraId="748349C8" w14:textId="77777777" w:rsidR="007B5F5D" w:rsidRPr="001D7F50" w:rsidRDefault="007B5F5D" w:rsidP="007B5F5D">
      <w:pPr>
        <w:spacing w:after="60" w:line="240" w:lineRule="auto"/>
        <w:jc w:val="both"/>
        <w:textAlignment w:val="baseline"/>
        <w:rPr>
          <w:rFonts w:eastAsia="Times New Roman" w:cstheme="minorHAnsi"/>
          <w:color w:val="000000"/>
          <w:lang w:eastAsia="fr-FR"/>
        </w:rPr>
      </w:pPr>
    </w:p>
    <w:p w14:paraId="6BB28294" w14:textId="7C24A120" w:rsidR="007B5F5D" w:rsidRDefault="00F06C7D" w:rsidP="007B5F5D">
      <w:pPr>
        <w:spacing w:after="60" w:line="240" w:lineRule="auto"/>
        <w:jc w:val="both"/>
        <w:textAlignment w:val="baseline"/>
        <w:rPr>
          <w:rFonts w:eastAsia="Times New Roman" w:cstheme="minorHAnsi"/>
          <w:color w:val="000000"/>
          <w:lang w:eastAsia="fr-FR"/>
        </w:rPr>
      </w:pPr>
      <w:r>
        <w:rPr>
          <w:rFonts w:eastAsia="Times New Roman" w:cstheme="minorHAnsi"/>
          <w:color w:val="000000"/>
          <w:lang w:eastAsia="fr-FR"/>
        </w:rPr>
        <w:t>C</w:t>
      </w:r>
      <w:r w:rsidR="007B5F5D" w:rsidRPr="001D7F50">
        <w:rPr>
          <w:rFonts w:eastAsia="Times New Roman" w:cstheme="minorHAnsi"/>
          <w:color w:val="000000"/>
          <w:lang w:eastAsia="fr-FR"/>
        </w:rPr>
        <w:t xml:space="preserve">e décret est lui-même précisé par </w:t>
      </w:r>
      <w:r>
        <w:rPr>
          <w:rFonts w:eastAsia="Times New Roman" w:cstheme="minorHAnsi"/>
          <w:color w:val="000000"/>
          <w:lang w:eastAsia="fr-FR"/>
        </w:rPr>
        <w:t xml:space="preserve">un </w:t>
      </w:r>
      <w:r w:rsidR="007B5F5D" w:rsidRPr="001D7F50">
        <w:rPr>
          <w:rFonts w:eastAsia="Times New Roman" w:cstheme="minorHAnsi"/>
          <w:color w:val="000000"/>
          <w:lang w:eastAsia="fr-FR"/>
        </w:rPr>
        <w:t>arrêté</w:t>
      </w:r>
      <w:r>
        <w:rPr>
          <w:rFonts w:eastAsia="Times New Roman" w:cstheme="minorHAnsi"/>
          <w:color w:val="000000"/>
          <w:lang w:eastAsia="fr-FR"/>
        </w:rPr>
        <w:t>, celui</w:t>
      </w:r>
      <w:r w:rsidR="007B5F5D" w:rsidRPr="001D7F50">
        <w:rPr>
          <w:rFonts w:eastAsia="Times New Roman" w:cstheme="minorHAnsi"/>
          <w:color w:val="000000"/>
          <w:lang w:eastAsia="fr-FR"/>
        </w:rPr>
        <w:t xml:space="preserve"> du 27 décembre 2019 relatif aux mesures de protection des personnes lors de l’utilisation des produits phytopharmaceutiques et modifiant l’arrêté du 4 mai 2017 relatif à la mise sur le marché et à l’utilisation des produits phytopharmaceutiques et de leurs adjuvants visés à l’article L. 253-1 du code rural et de la pêche maritime. Cet arrêté fixe, pour tous les produits actuellement autorisés (hors produits de biocontrôle, ou composés </w:t>
      </w:r>
      <w:r>
        <w:rPr>
          <w:rFonts w:eastAsia="Times New Roman" w:cstheme="minorHAnsi"/>
          <w:color w:val="000000"/>
          <w:lang w:eastAsia="fr-FR"/>
        </w:rPr>
        <w:t xml:space="preserve">uniquement </w:t>
      </w:r>
      <w:r w:rsidR="007B5F5D" w:rsidRPr="001D7F50">
        <w:rPr>
          <w:rFonts w:eastAsia="Times New Roman" w:cstheme="minorHAnsi"/>
          <w:color w:val="000000"/>
          <w:lang w:eastAsia="fr-FR"/>
        </w:rPr>
        <w:t xml:space="preserve">de substances à faible risque ou de base), des distances minimales à respecter </w:t>
      </w:r>
      <w:r>
        <w:rPr>
          <w:rFonts w:eastAsia="Times New Roman" w:cstheme="minorHAnsi"/>
          <w:color w:val="000000"/>
          <w:lang w:eastAsia="fr-FR"/>
        </w:rPr>
        <w:t xml:space="preserve">lors du traitement des parties aériennes des plantes </w:t>
      </w:r>
      <w:r w:rsidR="007B5F5D" w:rsidRPr="001D7F50">
        <w:rPr>
          <w:rFonts w:eastAsia="Times New Roman" w:cstheme="minorHAnsi"/>
          <w:color w:val="000000"/>
          <w:lang w:eastAsia="fr-FR"/>
        </w:rPr>
        <w:t xml:space="preserve">aux abords des habitations et les possibilités de réduire ces distances dans le cadre des chartes d’engagements. Il laisse à l’ANSES le soin de préciser les distances de sécurité pour tout nouveau produit autorisé ou réautorisé. </w:t>
      </w:r>
    </w:p>
    <w:p w14:paraId="244640E4" w14:textId="36342366" w:rsidR="00BD6703" w:rsidRDefault="00BD6703" w:rsidP="007B5F5D">
      <w:pPr>
        <w:spacing w:after="60" w:line="240" w:lineRule="auto"/>
        <w:jc w:val="both"/>
        <w:textAlignment w:val="baseline"/>
        <w:rPr>
          <w:rFonts w:eastAsia="Times New Roman" w:cstheme="minorHAnsi"/>
          <w:color w:val="000000"/>
          <w:lang w:eastAsia="fr-FR"/>
        </w:rPr>
      </w:pPr>
    </w:p>
    <w:p w14:paraId="093EDF38" w14:textId="77777777" w:rsidR="00BD6703" w:rsidRPr="001D7F50" w:rsidRDefault="00BD6703" w:rsidP="007B5F5D">
      <w:pPr>
        <w:spacing w:after="60" w:line="240" w:lineRule="auto"/>
        <w:jc w:val="both"/>
        <w:textAlignment w:val="baseline"/>
        <w:rPr>
          <w:rFonts w:eastAsia="Times New Roman" w:cstheme="minorHAnsi"/>
          <w:color w:val="000000"/>
          <w:lang w:eastAsia="fr-FR"/>
        </w:rPr>
      </w:pPr>
    </w:p>
    <w:p w14:paraId="1BA90153" w14:textId="77777777" w:rsidR="007B5F5D" w:rsidRPr="00C86893" w:rsidRDefault="007B5F5D" w:rsidP="007B5F5D">
      <w:pPr>
        <w:keepNext/>
        <w:keepLines/>
        <w:shd w:val="clear" w:color="auto" w:fill="BDD6EE" w:themeFill="accent5" w:themeFillTint="66"/>
        <w:spacing w:after="60" w:line="240" w:lineRule="auto"/>
        <w:jc w:val="both"/>
        <w:outlineLvl w:val="1"/>
        <w:rPr>
          <w:rFonts w:eastAsia="Times New Roman" w:cstheme="minorHAnsi"/>
          <w:b/>
          <w:bCs/>
          <w:color w:val="000000"/>
          <w:sz w:val="24"/>
          <w:szCs w:val="24"/>
          <w:lang w:eastAsia="fr-FR"/>
        </w:rPr>
      </w:pPr>
      <w:r w:rsidRPr="00C86893">
        <w:rPr>
          <w:rFonts w:eastAsia="Times New Roman" w:cstheme="minorHAnsi"/>
          <w:b/>
          <w:bCs/>
          <w:color w:val="000000"/>
          <w:sz w:val="24"/>
          <w:szCs w:val="24"/>
          <w:lang w:eastAsia="fr-FR"/>
        </w:rPr>
        <w:t>Champs d’application de la charte d’engagements</w:t>
      </w:r>
    </w:p>
    <w:p w14:paraId="3DA49DDA" w14:textId="77777777" w:rsidR="007B5F5D" w:rsidRPr="001D7F50" w:rsidRDefault="007B5F5D" w:rsidP="007B5F5D">
      <w:pPr>
        <w:autoSpaceDE w:val="0"/>
        <w:autoSpaceDN w:val="0"/>
        <w:adjustRightInd w:val="0"/>
        <w:spacing w:after="60" w:line="240" w:lineRule="auto"/>
        <w:jc w:val="both"/>
        <w:rPr>
          <w:rFonts w:cstheme="minorHAnsi"/>
          <w:bCs/>
        </w:rPr>
      </w:pPr>
    </w:p>
    <w:p w14:paraId="6F4896B9" w14:textId="363C4E50" w:rsidR="007B5F5D" w:rsidRPr="001D7F50" w:rsidRDefault="007B5F5D" w:rsidP="007B5F5D">
      <w:pPr>
        <w:autoSpaceDE w:val="0"/>
        <w:autoSpaceDN w:val="0"/>
        <w:adjustRightInd w:val="0"/>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 xml:space="preserve">La présente charte d’engagements concerne les </w:t>
      </w:r>
      <w:r w:rsidR="00F06C7D">
        <w:rPr>
          <w:rFonts w:eastAsia="Times New Roman" w:cstheme="minorHAnsi"/>
          <w:color w:val="000000"/>
          <w:lang w:eastAsia="fr-FR"/>
        </w:rPr>
        <w:t xml:space="preserve">utilisations </w:t>
      </w:r>
      <w:r w:rsidRPr="001D7F50">
        <w:rPr>
          <w:rFonts w:eastAsia="Times New Roman" w:cstheme="minorHAnsi"/>
          <w:color w:val="000000"/>
          <w:lang w:eastAsia="fr-FR"/>
        </w:rPr>
        <w:t>de produits phytopharmaceutiques, hors les produits de biocontrôle mentionnés au deuxième alinéa de l'article L. 253-6 dont les autorisations de mise sur le marché ne comportent pas de distances de sécurité, et hors les produits composés uniquement de substances de base ou de substances à faible risque au sens du règlement (CE) n° 1107/2009 du Parlement européen et du Conseil du 21 octobre 2009 concernant la mise sur le marché des produits phytopharmaceutiques et abrogeant les directives 79/117/ CEE et 91/414/ CEE du Conseil, à proximité des zones attenantes aux bâtiments habités et aux parties non bâties à usage d'agrément contiguës à ces bâtiments, conformément à l’article L. 253-8 du</w:t>
      </w:r>
      <w:r w:rsidR="00BC372A">
        <w:rPr>
          <w:rFonts w:eastAsia="Times New Roman" w:cstheme="minorHAnsi"/>
          <w:color w:val="000000"/>
          <w:lang w:eastAsia="fr-FR"/>
        </w:rPr>
        <w:t xml:space="preserve"> Code Rural et de la Pêche Maritime</w:t>
      </w:r>
      <w:r w:rsidR="00BC372A" w:rsidRPr="001D7F50">
        <w:rPr>
          <w:rFonts w:eastAsia="Times New Roman" w:cstheme="minorHAnsi"/>
          <w:color w:val="000000"/>
          <w:lang w:eastAsia="fr-FR"/>
        </w:rPr>
        <w:t xml:space="preserve"> </w:t>
      </w:r>
      <w:r w:rsidR="00BC372A">
        <w:rPr>
          <w:rFonts w:eastAsia="Times New Roman" w:cstheme="minorHAnsi"/>
          <w:color w:val="000000"/>
          <w:lang w:eastAsia="fr-FR"/>
        </w:rPr>
        <w:t>(</w:t>
      </w:r>
      <w:r w:rsidRPr="001D7F50">
        <w:rPr>
          <w:rFonts w:eastAsia="Times New Roman" w:cstheme="minorHAnsi"/>
          <w:color w:val="000000"/>
          <w:lang w:eastAsia="fr-FR"/>
        </w:rPr>
        <w:t>CRPM</w:t>
      </w:r>
      <w:r w:rsidR="00BC372A">
        <w:rPr>
          <w:rFonts w:eastAsia="Times New Roman" w:cstheme="minorHAnsi"/>
          <w:color w:val="000000"/>
          <w:lang w:eastAsia="fr-FR"/>
        </w:rPr>
        <w:t>)</w:t>
      </w:r>
      <w:r w:rsidRPr="001D7F50">
        <w:rPr>
          <w:rFonts w:eastAsia="Times New Roman" w:cstheme="minorHAnsi"/>
          <w:color w:val="000000"/>
          <w:lang w:eastAsia="fr-FR"/>
        </w:rPr>
        <w:t xml:space="preserve">.  </w:t>
      </w:r>
    </w:p>
    <w:p w14:paraId="4ECB31F0" w14:textId="77777777" w:rsidR="007B5F5D" w:rsidRDefault="007B5F5D" w:rsidP="007B5F5D">
      <w:pPr>
        <w:spacing w:after="60" w:line="240" w:lineRule="auto"/>
        <w:jc w:val="both"/>
        <w:rPr>
          <w:rFonts w:eastAsia="Times New Roman" w:cstheme="minorHAnsi"/>
          <w:color w:val="000000"/>
          <w:lang w:eastAsia="fr-FR"/>
        </w:rPr>
      </w:pPr>
    </w:p>
    <w:p w14:paraId="3F4ACB96" w14:textId="6283B90B" w:rsidR="007959A4"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 xml:space="preserve">En vertu de l’article D. 253-46-1-3 </w:t>
      </w:r>
      <w:r w:rsidR="00BC372A">
        <w:rPr>
          <w:rFonts w:eastAsia="Times New Roman" w:cstheme="minorHAnsi"/>
          <w:color w:val="000000"/>
          <w:lang w:eastAsia="fr-FR"/>
        </w:rPr>
        <w:t xml:space="preserve">du </w:t>
      </w:r>
      <w:r w:rsidRPr="001D7F50">
        <w:rPr>
          <w:rFonts w:eastAsia="Times New Roman" w:cstheme="minorHAnsi"/>
          <w:color w:val="000000"/>
          <w:lang w:eastAsia="fr-FR"/>
        </w:rPr>
        <w:t>CRPM, le choix a été fait d’appliquer la charte d’engagements à</w:t>
      </w:r>
      <w:r w:rsidR="007959A4">
        <w:rPr>
          <w:rFonts w:eastAsia="Times New Roman" w:cstheme="minorHAnsi"/>
          <w:color w:val="000000"/>
          <w:lang w:eastAsia="fr-FR"/>
        </w:rPr>
        <w:t xml:space="preserve"> </w:t>
      </w:r>
      <w:r w:rsidR="002A5CA2">
        <w:rPr>
          <w:rFonts w:eastAsia="Times New Roman" w:cstheme="minorHAnsi"/>
          <w:color w:val="000000"/>
          <w:lang w:eastAsia="fr-FR"/>
        </w:rPr>
        <w:t xml:space="preserve">la totalité de </w:t>
      </w:r>
      <w:r w:rsidR="007959A4">
        <w:rPr>
          <w:rFonts w:eastAsia="Times New Roman" w:cstheme="minorHAnsi"/>
          <w:color w:val="000000"/>
          <w:lang w:eastAsia="fr-FR"/>
        </w:rPr>
        <w:t xml:space="preserve">l’activité </w:t>
      </w:r>
      <w:r w:rsidR="002A5CA2">
        <w:rPr>
          <w:rFonts w:eastAsia="Times New Roman" w:cstheme="minorHAnsi"/>
          <w:color w:val="000000"/>
          <w:lang w:eastAsia="fr-FR"/>
        </w:rPr>
        <w:t>agri</w:t>
      </w:r>
      <w:r w:rsidR="007959A4">
        <w:rPr>
          <w:rFonts w:eastAsia="Times New Roman" w:cstheme="minorHAnsi"/>
          <w:color w:val="000000"/>
          <w:lang w:eastAsia="fr-FR"/>
        </w:rPr>
        <w:t>cole du département</w:t>
      </w:r>
      <w:r w:rsidR="00C60A73">
        <w:rPr>
          <w:rFonts w:eastAsia="Times New Roman" w:cstheme="minorHAnsi"/>
          <w:color w:val="000000"/>
          <w:lang w:eastAsia="fr-FR"/>
        </w:rPr>
        <w:t xml:space="preserve"> de l’AUBE</w:t>
      </w:r>
      <w:r w:rsidR="007959A4">
        <w:rPr>
          <w:rFonts w:eastAsia="Times New Roman" w:cstheme="minorHAnsi"/>
          <w:color w:val="000000"/>
          <w:lang w:eastAsia="fr-FR"/>
        </w:rPr>
        <w:t xml:space="preserve">. </w:t>
      </w:r>
    </w:p>
    <w:p w14:paraId="45EB55E5" w14:textId="77777777" w:rsidR="00920E6F" w:rsidRDefault="00920E6F" w:rsidP="007B5F5D">
      <w:pPr>
        <w:spacing w:after="60" w:line="240" w:lineRule="auto"/>
        <w:jc w:val="both"/>
        <w:rPr>
          <w:rFonts w:eastAsia="Times New Roman" w:cstheme="minorHAnsi"/>
          <w:lang w:eastAsia="fr-FR"/>
        </w:rPr>
      </w:pPr>
    </w:p>
    <w:p w14:paraId="7DE81895" w14:textId="77777777" w:rsidR="007B5F5D" w:rsidRPr="00C86893" w:rsidRDefault="007B5F5D" w:rsidP="007B5F5D">
      <w:pPr>
        <w:shd w:val="clear" w:color="auto" w:fill="9CC2E5" w:themeFill="accent5" w:themeFillTint="99"/>
        <w:spacing w:after="60" w:line="240" w:lineRule="auto"/>
        <w:jc w:val="both"/>
        <w:rPr>
          <w:rFonts w:eastAsia="Times New Roman" w:cstheme="minorHAnsi"/>
          <w:sz w:val="24"/>
          <w:szCs w:val="24"/>
          <w:lang w:eastAsia="fr-FR"/>
        </w:rPr>
      </w:pPr>
      <w:r w:rsidRPr="00C86893">
        <w:rPr>
          <w:rFonts w:eastAsia="Times New Roman" w:cstheme="minorHAnsi"/>
          <w:b/>
          <w:bCs/>
          <w:color w:val="000000"/>
          <w:sz w:val="24"/>
          <w:szCs w:val="24"/>
          <w:lang w:eastAsia="fr-FR"/>
        </w:rPr>
        <w:t xml:space="preserve">Modalités d’élaboration et de diffusion de la charte d’engagements </w:t>
      </w:r>
    </w:p>
    <w:p w14:paraId="4C040DC1" w14:textId="77777777" w:rsidR="007B5F5D" w:rsidRDefault="007B5F5D" w:rsidP="007B5F5D">
      <w:pPr>
        <w:spacing w:after="60" w:line="240" w:lineRule="auto"/>
        <w:jc w:val="both"/>
        <w:rPr>
          <w:rFonts w:eastAsia="Times New Roman" w:cstheme="minorHAnsi"/>
          <w:color w:val="000000"/>
          <w:lang w:eastAsia="fr-FR"/>
        </w:rPr>
      </w:pPr>
    </w:p>
    <w:p w14:paraId="5290883E" w14:textId="5E2E41F3" w:rsidR="007B5F5D"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En conformité avec l’article D</w:t>
      </w:r>
      <w:r w:rsidR="00DD0445">
        <w:rPr>
          <w:rFonts w:eastAsia="Times New Roman" w:cstheme="minorHAnsi"/>
          <w:color w:val="000000"/>
          <w:lang w:eastAsia="fr-FR"/>
        </w:rPr>
        <w:t>.</w:t>
      </w:r>
      <w:r w:rsidRPr="001D7F50">
        <w:rPr>
          <w:rFonts w:eastAsia="Times New Roman" w:cstheme="minorHAnsi"/>
          <w:color w:val="000000"/>
          <w:lang w:eastAsia="fr-FR"/>
        </w:rPr>
        <w:t xml:space="preserve"> 253-46-1-3 </w:t>
      </w:r>
      <w:r w:rsidR="00DD0445">
        <w:rPr>
          <w:rFonts w:eastAsia="Times New Roman" w:cstheme="minorHAnsi"/>
          <w:color w:val="000000"/>
          <w:lang w:eastAsia="fr-FR"/>
        </w:rPr>
        <w:t>du</w:t>
      </w:r>
      <w:r w:rsidR="00BC372A">
        <w:rPr>
          <w:rFonts w:eastAsia="Times New Roman" w:cstheme="minorHAnsi"/>
          <w:color w:val="000000"/>
          <w:lang w:eastAsia="fr-FR"/>
        </w:rPr>
        <w:t xml:space="preserve"> CRPM</w:t>
      </w:r>
      <w:r w:rsidRPr="001D7F50">
        <w:rPr>
          <w:rFonts w:eastAsia="Times New Roman" w:cstheme="minorHAnsi"/>
          <w:color w:val="000000"/>
          <w:lang w:eastAsia="fr-FR"/>
        </w:rPr>
        <w:t>, la charte d’engagements indique les modalités de son élaboration et de sa diffusion. </w:t>
      </w:r>
    </w:p>
    <w:p w14:paraId="0DC79848" w14:textId="77777777" w:rsidR="007B5F5D" w:rsidRPr="001D7F50" w:rsidRDefault="007B5F5D" w:rsidP="007B5F5D">
      <w:pPr>
        <w:spacing w:after="60" w:line="240" w:lineRule="auto"/>
        <w:jc w:val="both"/>
        <w:rPr>
          <w:rFonts w:eastAsia="Times New Roman" w:cstheme="minorHAnsi"/>
          <w:lang w:eastAsia="fr-FR"/>
        </w:rPr>
      </w:pPr>
    </w:p>
    <w:p w14:paraId="3D29A8E5" w14:textId="26C889A4" w:rsidR="007B5F5D" w:rsidRPr="001D7F50" w:rsidRDefault="007B5F5D" w:rsidP="007B5F5D">
      <w:pPr>
        <w:shd w:val="clear" w:color="auto" w:fill="BDD6EE" w:themeFill="accent5" w:themeFillTint="66"/>
        <w:spacing w:after="60" w:line="240" w:lineRule="auto"/>
        <w:jc w:val="both"/>
        <w:rPr>
          <w:rFonts w:eastAsia="Times New Roman" w:cstheme="minorHAnsi"/>
          <w:b/>
          <w:bCs/>
          <w:i/>
          <w:iCs/>
          <w:lang w:eastAsia="fr-FR"/>
        </w:rPr>
      </w:pPr>
      <w:r w:rsidRPr="001D7F50">
        <w:rPr>
          <w:rFonts w:eastAsia="Times New Roman" w:cstheme="minorHAnsi"/>
          <w:b/>
          <w:bCs/>
          <w:i/>
          <w:iCs/>
          <w:color w:val="000000"/>
          <w:lang w:eastAsia="fr-FR"/>
        </w:rPr>
        <w:t>1) Modalités d’élaboration</w:t>
      </w:r>
    </w:p>
    <w:p w14:paraId="02412F83" w14:textId="77777777" w:rsidR="007B5F5D" w:rsidRDefault="007B5F5D" w:rsidP="007B5F5D">
      <w:pPr>
        <w:spacing w:after="60" w:line="240" w:lineRule="auto"/>
        <w:jc w:val="both"/>
        <w:rPr>
          <w:rFonts w:eastAsia="Times New Roman" w:cstheme="minorHAnsi"/>
          <w:b/>
          <w:bCs/>
          <w:color w:val="A61C00"/>
          <w:lang w:eastAsia="fr-FR"/>
        </w:rPr>
      </w:pPr>
    </w:p>
    <w:p w14:paraId="2EDBA0E8" w14:textId="3B260F8C" w:rsidR="007959A4" w:rsidRDefault="007959A4" w:rsidP="007B5F5D">
      <w:pPr>
        <w:spacing w:after="60" w:line="240" w:lineRule="auto"/>
        <w:jc w:val="both"/>
        <w:rPr>
          <w:rFonts w:eastAsia="Times New Roman" w:cstheme="minorHAnsi"/>
          <w:color w:val="000000"/>
          <w:lang w:eastAsia="fr-FR"/>
        </w:rPr>
      </w:pPr>
      <w:r>
        <w:rPr>
          <w:rFonts w:eastAsia="Times New Roman" w:cstheme="minorHAnsi"/>
          <w:color w:val="000000"/>
          <w:lang w:eastAsia="fr-FR"/>
        </w:rPr>
        <w:t xml:space="preserve">La charte d’engagements de l’AUBE </w:t>
      </w:r>
      <w:r w:rsidR="007B5F5D" w:rsidRPr="001D7F50">
        <w:rPr>
          <w:rFonts w:eastAsia="Times New Roman" w:cstheme="minorHAnsi"/>
          <w:color w:val="000000"/>
          <w:lang w:eastAsia="fr-FR"/>
        </w:rPr>
        <w:t xml:space="preserve">a été élaborée initialement par </w:t>
      </w:r>
      <w:r>
        <w:rPr>
          <w:rFonts w:eastAsia="Times New Roman" w:cstheme="minorHAnsi"/>
          <w:color w:val="000000"/>
          <w:lang w:eastAsia="fr-FR"/>
        </w:rPr>
        <w:t xml:space="preserve">un groupe de travail constitué de la Chambre d’Agriculture, </w:t>
      </w:r>
      <w:r w:rsidR="007256EC">
        <w:rPr>
          <w:rFonts w:eastAsia="Times New Roman" w:cstheme="minorHAnsi"/>
          <w:color w:val="000000"/>
          <w:lang w:eastAsia="fr-FR"/>
        </w:rPr>
        <w:t>du</w:t>
      </w:r>
      <w:r>
        <w:rPr>
          <w:rFonts w:eastAsia="Times New Roman" w:cstheme="minorHAnsi"/>
          <w:color w:val="000000"/>
          <w:lang w:eastAsia="fr-FR"/>
        </w:rPr>
        <w:t xml:space="preserve"> SGV</w:t>
      </w:r>
      <w:r w:rsidR="002A5CA2">
        <w:rPr>
          <w:rFonts w:eastAsia="Times New Roman" w:cstheme="minorHAnsi"/>
          <w:color w:val="000000"/>
          <w:lang w:eastAsia="fr-FR"/>
        </w:rPr>
        <w:t>, de la FDSEA, des JA</w:t>
      </w:r>
      <w:r>
        <w:rPr>
          <w:rFonts w:eastAsia="Times New Roman" w:cstheme="minorHAnsi"/>
          <w:color w:val="000000"/>
          <w:lang w:eastAsia="fr-FR"/>
        </w:rPr>
        <w:t xml:space="preserve"> en lien avec les coopé</w:t>
      </w:r>
      <w:r w:rsidR="00C60A73">
        <w:rPr>
          <w:rFonts w:eastAsia="Times New Roman" w:cstheme="minorHAnsi"/>
          <w:color w:val="000000"/>
          <w:lang w:eastAsia="fr-FR"/>
        </w:rPr>
        <w:t>ratives (</w:t>
      </w:r>
      <w:r w:rsidR="00AD03B7">
        <w:rPr>
          <w:rFonts w:eastAsia="Times New Roman" w:cstheme="minorHAnsi"/>
          <w:color w:val="000000"/>
          <w:lang w:eastAsia="fr-FR"/>
        </w:rPr>
        <w:t>CSGV, Acolyance Vignes</w:t>
      </w:r>
      <w:r w:rsidR="002A5CA2">
        <w:rPr>
          <w:rFonts w:eastAsia="Times New Roman" w:cstheme="minorHAnsi"/>
          <w:color w:val="000000"/>
          <w:lang w:eastAsia="fr-FR"/>
        </w:rPr>
        <w:t>, Vivescia, SCARA</w:t>
      </w:r>
      <w:r w:rsidR="00C60A73">
        <w:rPr>
          <w:rFonts w:eastAsia="Times New Roman" w:cstheme="minorHAnsi"/>
          <w:color w:val="000000"/>
          <w:lang w:eastAsia="fr-FR"/>
        </w:rPr>
        <w:t xml:space="preserve">), le CIVC </w:t>
      </w:r>
      <w:r>
        <w:rPr>
          <w:rFonts w:eastAsia="Times New Roman" w:cstheme="minorHAnsi"/>
          <w:color w:val="000000"/>
          <w:lang w:eastAsia="fr-FR"/>
        </w:rPr>
        <w:t>et GROUPAMA.</w:t>
      </w:r>
    </w:p>
    <w:p w14:paraId="523AC8F3" w14:textId="77777777" w:rsidR="004D37DB" w:rsidRDefault="004D37DB" w:rsidP="007B5F5D">
      <w:pPr>
        <w:spacing w:after="60" w:line="240" w:lineRule="auto"/>
        <w:jc w:val="both"/>
        <w:rPr>
          <w:rFonts w:eastAsia="Times New Roman" w:cstheme="minorHAnsi"/>
          <w:color w:val="000000"/>
          <w:lang w:eastAsia="fr-FR"/>
        </w:rPr>
      </w:pPr>
    </w:p>
    <w:p w14:paraId="24021E2F" w14:textId="347D0B1E" w:rsidR="007B5F5D"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 xml:space="preserve">Cette élaboration initiale a donné lieu à </w:t>
      </w:r>
      <w:r w:rsidR="004D37DB">
        <w:rPr>
          <w:rFonts w:eastAsia="Times New Roman" w:cstheme="minorHAnsi"/>
          <w:color w:val="000000"/>
          <w:lang w:eastAsia="fr-FR"/>
        </w:rPr>
        <w:t xml:space="preserve">6 </w:t>
      </w:r>
      <w:r w:rsidRPr="001D7F50">
        <w:rPr>
          <w:rFonts w:eastAsia="Times New Roman" w:cstheme="minorHAnsi"/>
          <w:color w:val="000000"/>
          <w:lang w:eastAsia="fr-FR"/>
        </w:rPr>
        <w:t xml:space="preserve">réunions de concertation </w:t>
      </w:r>
      <w:r w:rsidR="004D37DB">
        <w:rPr>
          <w:rFonts w:eastAsia="Times New Roman" w:cstheme="minorHAnsi"/>
          <w:color w:val="000000"/>
          <w:lang w:eastAsia="fr-FR"/>
        </w:rPr>
        <w:t xml:space="preserve">des professionnels agricoles </w:t>
      </w:r>
      <w:r w:rsidRPr="001D7F50">
        <w:rPr>
          <w:rFonts w:eastAsia="Times New Roman" w:cstheme="minorHAnsi"/>
          <w:color w:val="000000"/>
          <w:lang w:eastAsia="fr-FR"/>
        </w:rPr>
        <w:t xml:space="preserve">entre </w:t>
      </w:r>
      <w:r w:rsidR="007959A4" w:rsidRPr="004D37DB">
        <w:rPr>
          <w:rFonts w:eastAsia="Times New Roman" w:cstheme="minorHAnsi"/>
          <w:color w:val="000000"/>
          <w:lang w:eastAsia="fr-FR"/>
        </w:rPr>
        <w:t>Avril 20</w:t>
      </w:r>
      <w:r w:rsidR="004D37DB">
        <w:rPr>
          <w:rFonts w:eastAsia="Times New Roman" w:cstheme="minorHAnsi"/>
          <w:color w:val="000000"/>
          <w:lang w:eastAsia="fr-FR"/>
        </w:rPr>
        <w:t>1</w:t>
      </w:r>
      <w:r w:rsidR="007959A4" w:rsidRPr="004D37DB">
        <w:rPr>
          <w:rFonts w:eastAsia="Times New Roman" w:cstheme="minorHAnsi"/>
          <w:color w:val="000000"/>
          <w:lang w:eastAsia="fr-FR"/>
        </w:rPr>
        <w:t xml:space="preserve">9 et </w:t>
      </w:r>
      <w:r w:rsidR="002A5CA2">
        <w:rPr>
          <w:rFonts w:eastAsia="Times New Roman" w:cstheme="minorHAnsi"/>
          <w:color w:val="000000"/>
          <w:lang w:eastAsia="fr-FR"/>
        </w:rPr>
        <w:t>Févr</w:t>
      </w:r>
      <w:r w:rsidR="007959A4" w:rsidRPr="004D37DB">
        <w:rPr>
          <w:rFonts w:eastAsia="Times New Roman" w:cstheme="minorHAnsi"/>
          <w:color w:val="000000"/>
          <w:lang w:eastAsia="fr-FR"/>
        </w:rPr>
        <w:t>ier 2020</w:t>
      </w:r>
      <w:r w:rsidR="004D37DB">
        <w:rPr>
          <w:rFonts w:eastAsia="Times New Roman" w:cstheme="minorHAnsi"/>
          <w:color w:val="000000"/>
          <w:lang w:eastAsia="fr-FR"/>
        </w:rPr>
        <w:t xml:space="preserve">. </w:t>
      </w:r>
    </w:p>
    <w:p w14:paraId="6A25F8D0" w14:textId="77777777" w:rsidR="004D37DB" w:rsidRPr="001D7F50" w:rsidRDefault="004D37DB" w:rsidP="007B5F5D">
      <w:pPr>
        <w:spacing w:after="60" w:line="240" w:lineRule="auto"/>
        <w:jc w:val="both"/>
        <w:rPr>
          <w:rFonts w:eastAsia="Times New Roman" w:cstheme="minorHAnsi"/>
          <w:color w:val="000000"/>
          <w:highlight w:val="yellow"/>
          <w:lang w:eastAsia="fr-FR"/>
        </w:rPr>
      </w:pPr>
    </w:p>
    <w:p w14:paraId="004CC73F" w14:textId="65E497B0" w:rsidR="007B5F5D" w:rsidRPr="004F5BC9" w:rsidRDefault="004F5BC9" w:rsidP="007B5F5D">
      <w:pPr>
        <w:spacing w:after="60" w:line="240" w:lineRule="auto"/>
        <w:jc w:val="both"/>
        <w:rPr>
          <w:rFonts w:eastAsia="Times New Roman" w:cstheme="minorHAnsi"/>
          <w:color w:val="000000"/>
          <w:lang w:eastAsia="fr-FR"/>
        </w:rPr>
      </w:pPr>
      <w:r w:rsidRPr="004F5BC9">
        <w:rPr>
          <w:rFonts w:eastAsia="Times New Roman" w:cstheme="minorHAnsi"/>
          <w:color w:val="000000"/>
          <w:lang w:eastAsia="fr-FR"/>
        </w:rPr>
        <w:lastRenderedPageBreak/>
        <w:t>3</w:t>
      </w:r>
      <w:r w:rsidR="007B5F5D" w:rsidRPr="004F5BC9">
        <w:rPr>
          <w:rFonts w:eastAsia="Times New Roman" w:cstheme="minorHAnsi"/>
          <w:color w:val="000000"/>
          <w:lang w:eastAsia="fr-FR"/>
        </w:rPr>
        <w:t xml:space="preserve"> réunions ont également été organisées avec les représentants des collectivités locales </w:t>
      </w:r>
      <w:r w:rsidRPr="004F5BC9">
        <w:rPr>
          <w:rFonts w:eastAsia="Times New Roman" w:cstheme="minorHAnsi"/>
          <w:color w:val="000000"/>
          <w:lang w:eastAsia="fr-FR"/>
        </w:rPr>
        <w:t xml:space="preserve">(Association des Maires de l’Aube et </w:t>
      </w:r>
      <w:r w:rsidR="00C60A73">
        <w:rPr>
          <w:rFonts w:eastAsia="Times New Roman" w:cstheme="minorHAnsi"/>
          <w:color w:val="000000"/>
          <w:lang w:eastAsia="fr-FR"/>
        </w:rPr>
        <w:t>A</w:t>
      </w:r>
      <w:r w:rsidRPr="004F5BC9">
        <w:rPr>
          <w:rFonts w:eastAsia="Times New Roman" w:cstheme="minorHAnsi"/>
          <w:color w:val="000000"/>
          <w:lang w:eastAsia="fr-FR"/>
        </w:rPr>
        <w:t>ssociation des Maires Ruraux de l’Aube</w:t>
      </w:r>
      <w:r w:rsidR="00C60A73">
        <w:rPr>
          <w:rFonts w:eastAsia="Times New Roman" w:cstheme="minorHAnsi"/>
          <w:color w:val="000000"/>
          <w:lang w:eastAsia="fr-FR"/>
        </w:rPr>
        <w:t>)</w:t>
      </w:r>
      <w:r w:rsidRPr="004F5BC9">
        <w:rPr>
          <w:rFonts w:eastAsia="Times New Roman" w:cstheme="minorHAnsi"/>
          <w:color w:val="000000"/>
          <w:lang w:eastAsia="fr-FR"/>
        </w:rPr>
        <w:t xml:space="preserve"> sur Novembre et Décembre 2019.</w:t>
      </w:r>
    </w:p>
    <w:p w14:paraId="1C846B05" w14:textId="7C54423C" w:rsidR="007B5F5D" w:rsidRPr="004F5BC9" w:rsidRDefault="004F5BC9" w:rsidP="007B5F5D">
      <w:pPr>
        <w:spacing w:after="60" w:line="240" w:lineRule="auto"/>
        <w:jc w:val="both"/>
        <w:rPr>
          <w:rFonts w:eastAsia="Times New Roman" w:cstheme="minorHAnsi"/>
          <w:color w:val="000000"/>
          <w:lang w:eastAsia="fr-FR"/>
        </w:rPr>
      </w:pPr>
      <w:r w:rsidRPr="004F5BC9">
        <w:rPr>
          <w:rFonts w:eastAsia="Times New Roman" w:cstheme="minorHAnsi"/>
          <w:color w:val="000000"/>
          <w:lang w:eastAsia="fr-FR"/>
        </w:rPr>
        <w:t>N’ayant sur le département aucune association de riverains constituée, nous n’avons pu les associer à nos réflexions</w:t>
      </w:r>
      <w:r w:rsidR="00C60A73">
        <w:rPr>
          <w:rFonts w:eastAsia="Times New Roman" w:cstheme="minorHAnsi"/>
          <w:color w:val="000000"/>
          <w:lang w:eastAsia="fr-FR"/>
        </w:rPr>
        <w:t>.</w:t>
      </w:r>
    </w:p>
    <w:p w14:paraId="6B76B69E" w14:textId="52F2EC78" w:rsidR="007B5F5D" w:rsidRPr="001D7F50" w:rsidRDefault="002A5CA2" w:rsidP="007B5F5D">
      <w:pPr>
        <w:spacing w:after="60" w:line="240" w:lineRule="auto"/>
        <w:jc w:val="both"/>
        <w:rPr>
          <w:rFonts w:eastAsia="Times New Roman" w:cstheme="minorHAnsi"/>
          <w:color w:val="000000"/>
          <w:lang w:eastAsia="fr-FR"/>
        </w:rPr>
      </w:pPr>
      <w:r>
        <w:rPr>
          <w:rFonts w:eastAsia="Times New Roman" w:cstheme="minorHAnsi"/>
          <w:color w:val="000000"/>
          <w:lang w:eastAsia="fr-FR"/>
        </w:rPr>
        <w:t>A compter de la fin de la période de confinement liée au COVID-19, l</w:t>
      </w:r>
      <w:r w:rsidR="007B5F5D" w:rsidRPr="00F877DA">
        <w:rPr>
          <w:rFonts w:eastAsia="Times New Roman" w:cstheme="minorHAnsi"/>
          <w:color w:val="000000"/>
          <w:lang w:eastAsia="fr-FR"/>
        </w:rPr>
        <w:t xml:space="preserve">e projet de charte </w:t>
      </w:r>
      <w:r>
        <w:rPr>
          <w:rFonts w:eastAsia="Times New Roman" w:cstheme="minorHAnsi"/>
          <w:color w:val="000000"/>
          <w:lang w:eastAsia="fr-FR"/>
        </w:rPr>
        <w:t>sera mis</w:t>
      </w:r>
      <w:r w:rsidR="007B5F5D" w:rsidRPr="00F877DA">
        <w:rPr>
          <w:rFonts w:eastAsia="Times New Roman" w:cstheme="minorHAnsi"/>
          <w:color w:val="000000"/>
          <w:lang w:eastAsia="fr-FR"/>
        </w:rPr>
        <w:t xml:space="preserve"> en </w:t>
      </w:r>
      <w:r>
        <w:rPr>
          <w:rFonts w:eastAsia="Times New Roman" w:cstheme="minorHAnsi"/>
          <w:color w:val="000000"/>
          <w:lang w:eastAsia="fr-FR"/>
        </w:rPr>
        <w:t>concertation citoyenne</w:t>
      </w:r>
      <w:r w:rsidR="007B5F5D" w:rsidRPr="00F877DA">
        <w:rPr>
          <w:rFonts w:eastAsia="Times New Roman" w:cstheme="minorHAnsi"/>
          <w:color w:val="000000"/>
          <w:lang w:eastAsia="fr-FR"/>
        </w:rPr>
        <w:t xml:space="preserve"> sur le site internet de </w:t>
      </w:r>
      <w:r w:rsidR="00F877DA" w:rsidRPr="00F877DA">
        <w:rPr>
          <w:rFonts w:eastAsia="Times New Roman" w:cstheme="minorHAnsi"/>
          <w:color w:val="000000"/>
          <w:lang w:eastAsia="fr-FR"/>
        </w:rPr>
        <w:t xml:space="preserve">la </w:t>
      </w:r>
      <w:r>
        <w:rPr>
          <w:rFonts w:eastAsia="Times New Roman" w:cstheme="minorHAnsi"/>
          <w:color w:val="000000"/>
          <w:lang w:eastAsia="fr-FR"/>
        </w:rPr>
        <w:t>Chambre d’Agriculture de l’Aube</w:t>
      </w:r>
      <w:r w:rsidR="007B5F5D" w:rsidRPr="00F877DA">
        <w:rPr>
          <w:rFonts w:eastAsia="Times New Roman" w:cstheme="minorHAnsi"/>
          <w:color w:val="000000"/>
          <w:lang w:eastAsia="fr-FR"/>
        </w:rPr>
        <w:t xml:space="preserve"> </w:t>
      </w:r>
      <w:r w:rsidR="00AD03B7">
        <w:rPr>
          <w:rFonts w:eastAsia="Times New Roman" w:cstheme="minorHAnsi"/>
          <w:color w:val="000000"/>
          <w:lang w:eastAsia="fr-FR"/>
        </w:rPr>
        <w:t xml:space="preserve">avec </w:t>
      </w:r>
      <w:r>
        <w:rPr>
          <w:rFonts w:eastAsia="Times New Roman" w:cstheme="minorHAnsi"/>
          <w:color w:val="000000"/>
          <w:lang w:eastAsia="fr-FR"/>
        </w:rPr>
        <w:t>annonce de cette</w:t>
      </w:r>
      <w:r w:rsidR="007B5F5D" w:rsidRPr="00F877DA">
        <w:rPr>
          <w:rFonts w:eastAsia="Times New Roman" w:cstheme="minorHAnsi"/>
          <w:color w:val="000000"/>
          <w:lang w:eastAsia="fr-FR"/>
        </w:rPr>
        <w:t xml:space="preserve"> con</w:t>
      </w:r>
      <w:r>
        <w:rPr>
          <w:rFonts w:eastAsia="Times New Roman" w:cstheme="minorHAnsi"/>
          <w:color w:val="000000"/>
          <w:lang w:eastAsia="fr-FR"/>
        </w:rPr>
        <w:t>cert</w:t>
      </w:r>
      <w:r w:rsidR="007B5F5D" w:rsidRPr="00F877DA">
        <w:rPr>
          <w:rFonts w:eastAsia="Times New Roman" w:cstheme="minorHAnsi"/>
          <w:color w:val="000000"/>
          <w:lang w:eastAsia="fr-FR"/>
        </w:rPr>
        <w:t xml:space="preserve">ation dans le journal </w:t>
      </w:r>
      <w:r w:rsidR="006322CB">
        <w:rPr>
          <w:rFonts w:eastAsia="Times New Roman" w:cstheme="minorHAnsi"/>
          <w:color w:val="000000"/>
          <w:lang w:eastAsia="fr-FR"/>
        </w:rPr>
        <w:t>de la presse quotidienne locale</w:t>
      </w:r>
      <w:r w:rsidR="00AD03B7">
        <w:rPr>
          <w:rFonts w:eastAsia="Times New Roman" w:cstheme="minorHAnsi"/>
          <w:color w:val="000000"/>
          <w:lang w:eastAsia="fr-FR"/>
        </w:rPr>
        <w:t xml:space="preserve"> afin</w:t>
      </w:r>
      <w:r w:rsidR="007B5F5D" w:rsidRPr="00F877DA">
        <w:rPr>
          <w:rFonts w:eastAsia="Times New Roman" w:cstheme="minorHAnsi"/>
          <w:color w:val="000000"/>
          <w:lang w:eastAsia="fr-FR"/>
        </w:rPr>
        <w:t xml:space="preserve"> d’inciter les habitants du département vivant à proximité de </w:t>
      </w:r>
      <w:r w:rsidR="00AD03B7">
        <w:rPr>
          <w:rFonts w:eastAsia="Times New Roman" w:cstheme="minorHAnsi"/>
          <w:color w:val="000000"/>
          <w:lang w:eastAsia="fr-FR"/>
        </w:rPr>
        <w:t xml:space="preserve">parcelles </w:t>
      </w:r>
      <w:r>
        <w:rPr>
          <w:rFonts w:eastAsia="Times New Roman" w:cstheme="minorHAnsi"/>
          <w:color w:val="000000"/>
          <w:lang w:eastAsia="fr-FR"/>
        </w:rPr>
        <w:t xml:space="preserve">agricoles et </w:t>
      </w:r>
      <w:r w:rsidR="00AD03B7">
        <w:rPr>
          <w:rFonts w:eastAsia="Times New Roman" w:cstheme="minorHAnsi"/>
          <w:color w:val="000000"/>
          <w:lang w:eastAsia="fr-FR"/>
        </w:rPr>
        <w:t>vit</w:t>
      </w:r>
      <w:r w:rsidR="007B5F5D" w:rsidRPr="00F877DA">
        <w:rPr>
          <w:rFonts w:eastAsia="Times New Roman" w:cstheme="minorHAnsi"/>
          <w:color w:val="000000"/>
          <w:lang w:eastAsia="fr-FR"/>
        </w:rPr>
        <w:t xml:space="preserve">icoles où des produits phytopharmaceutiques sont utilisés </w:t>
      </w:r>
      <w:r w:rsidR="00DD0445" w:rsidRPr="00F877DA">
        <w:rPr>
          <w:rFonts w:eastAsia="Times New Roman" w:cstheme="minorHAnsi"/>
          <w:color w:val="000000"/>
          <w:lang w:eastAsia="fr-FR"/>
        </w:rPr>
        <w:t>à</w:t>
      </w:r>
      <w:r w:rsidR="007B5F5D" w:rsidRPr="00F877DA">
        <w:rPr>
          <w:rFonts w:eastAsia="Times New Roman" w:cstheme="minorHAnsi"/>
          <w:color w:val="000000"/>
          <w:lang w:eastAsia="fr-FR"/>
        </w:rPr>
        <w:t xml:space="preserve"> donner leur</w:t>
      </w:r>
      <w:r w:rsidR="00920E6F" w:rsidRPr="00F877DA">
        <w:rPr>
          <w:rFonts w:eastAsia="Times New Roman" w:cstheme="minorHAnsi"/>
          <w:color w:val="000000"/>
          <w:lang w:eastAsia="fr-FR"/>
        </w:rPr>
        <w:t>s</w:t>
      </w:r>
      <w:r w:rsidR="007B5F5D" w:rsidRPr="00F877DA">
        <w:rPr>
          <w:rFonts w:eastAsia="Times New Roman" w:cstheme="minorHAnsi"/>
          <w:color w:val="000000"/>
          <w:lang w:eastAsia="fr-FR"/>
        </w:rPr>
        <w:t xml:space="preserve"> avis.</w:t>
      </w:r>
    </w:p>
    <w:p w14:paraId="4448CBD3" w14:textId="3E07B786" w:rsidR="007B5F5D" w:rsidRDefault="007B5F5D" w:rsidP="007B5F5D">
      <w:pPr>
        <w:spacing w:after="60" w:line="240" w:lineRule="auto"/>
        <w:jc w:val="both"/>
        <w:rPr>
          <w:rFonts w:eastAsia="Times New Roman" w:cstheme="minorHAnsi"/>
          <w:b/>
          <w:bCs/>
          <w:i/>
          <w:iCs/>
          <w:color w:val="000000"/>
          <w:lang w:eastAsia="fr-FR"/>
        </w:rPr>
      </w:pPr>
    </w:p>
    <w:p w14:paraId="49186F83" w14:textId="77777777" w:rsidR="00BD6703" w:rsidRDefault="00BD6703" w:rsidP="007B5F5D">
      <w:pPr>
        <w:spacing w:after="60" w:line="240" w:lineRule="auto"/>
        <w:jc w:val="both"/>
        <w:rPr>
          <w:rFonts w:eastAsia="Times New Roman" w:cstheme="minorHAnsi"/>
          <w:b/>
          <w:bCs/>
          <w:i/>
          <w:iCs/>
          <w:color w:val="000000"/>
          <w:lang w:eastAsia="fr-FR"/>
        </w:rPr>
      </w:pPr>
    </w:p>
    <w:p w14:paraId="37C04461" w14:textId="765510B2" w:rsidR="007B5F5D" w:rsidRPr="001D7F50" w:rsidRDefault="007B5F5D" w:rsidP="007B5F5D">
      <w:pPr>
        <w:shd w:val="clear" w:color="auto" w:fill="BDD6EE" w:themeFill="accent5" w:themeFillTint="66"/>
        <w:spacing w:after="60" w:line="240" w:lineRule="auto"/>
        <w:jc w:val="both"/>
        <w:rPr>
          <w:rFonts w:eastAsia="Times New Roman" w:cstheme="minorHAnsi"/>
          <w:b/>
          <w:bCs/>
          <w:i/>
          <w:iCs/>
          <w:lang w:eastAsia="fr-FR"/>
        </w:rPr>
      </w:pPr>
      <w:r w:rsidRPr="001D7F50">
        <w:rPr>
          <w:rFonts w:eastAsia="Times New Roman" w:cstheme="minorHAnsi"/>
          <w:b/>
          <w:bCs/>
          <w:i/>
          <w:iCs/>
          <w:color w:val="000000"/>
          <w:lang w:eastAsia="fr-FR"/>
        </w:rPr>
        <w:t>2) Modalités de diffusion</w:t>
      </w:r>
    </w:p>
    <w:p w14:paraId="660C1833" w14:textId="77777777" w:rsidR="007B5F5D" w:rsidRDefault="007B5F5D" w:rsidP="007B5F5D">
      <w:pPr>
        <w:spacing w:after="60" w:line="240" w:lineRule="auto"/>
        <w:jc w:val="both"/>
        <w:rPr>
          <w:rFonts w:eastAsia="Times New Roman" w:cstheme="minorHAnsi"/>
          <w:color w:val="000000"/>
          <w:lang w:eastAsia="fr-FR"/>
        </w:rPr>
      </w:pPr>
    </w:p>
    <w:p w14:paraId="790949FF" w14:textId="77777777" w:rsidR="007B5F5D"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La diffusion de la charte d’engagements tant vers les utilisateurs professionnels que les habitants intervient à différents moments et s’appuie sur différents supports, dans l’objectif de favoriser le « bien vivre ensemble » dans les territoires.</w:t>
      </w:r>
    </w:p>
    <w:p w14:paraId="3B47791A" w14:textId="77777777" w:rsidR="004F5BC9" w:rsidRPr="004F5BC9" w:rsidRDefault="004F5BC9" w:rsidP="004F5BC9">
      <w:pPr>
        <w:pStyle w:val="Paragraphedeliste"/>
        <w:numPr>
          <w:ilvl w:val="0"/>
          <w:numId w:val="7"/>
        </w:numPr>
        <w:spacing w:after="60" w:line="240" w:lineRule="auto"/>
        <w:jc w:val="both"/>
        <w:rPr>
          <w:rFonts w:eastAsia="Times New Roman" w:cstheme="minorHAnsi"/>
          <w:lang w:eastAsia="fr-FR"/>
        </w:rPr>
      </w:pPr>
      <w:r>
        <w:rPr>
          <w:rFonts w:eastAsia="Times New Roman" w:cstheme="minorHAnsi"/>
          <w:lang w:eastAsia="fr-FR"/>
        </w:rPr>
        <w:t xml:space="preserve">Une </w:t>
      </w:r>
      <w:r w:rsidRPr="004F5BC9">
        <w:rPr>
          <w:rFonts w:eastAsia="Times New Roman" w:cstheme="minorHAnsi"/>
          <w:color w:val="000000"/>
          <w:lang w:eastAsia="fr-FR"/>
        </w:rPr>
        <w:t>fois la concertation achevée avec le public, en vertu de l’article D. 253-46-1-3 du CRPM, la</w:t>
      </w:r>
      <w:r w:rsidRPr="001D7F50">
        <w:rPr>
          <w:rFonts w:eastAsia="Times New Roman" w:cstheme="minorHAnsi"/>
          <w:color w:val="000000"/>
          <w:lang w:eastAsia="fr-FR"/>
        </w:rPr>
        <w:t xml:space="preserve"> charte d’engagements formalisée est transmise au préfet de département avec le résultat de la concertation et la synthèse des observations du public réalisée. Dans les deux mois, cette charte, avant approbation préfectorale, est publiée sur le site internet de </w:t>
      </w:r>
      <w:bookmarkStart w:id="2" w:name="_Hlk32517623"/>
      <w:r>
        <w:rPr>
          <w:rFonts w:eastAsia="Times New Roman" w:cstheme="minorHAnsi"/>
          <w:color w:val="000000"/>
          <w:lang w:eastAsia="fr-FR"/>
        </w:rPr>
        <w:t>la Chambre d’agriculture de l’Aube.</w:t>
      </w:r>
    </w:p>
    <w:bookmarkEnd w:id="2"/>
    <w:p w14:paraId="6D660208" w14:textId="132BA27E" w:rsidR="007B5F5D" w:rsidRPr="001D7F50" w:rsidRDefault="007B5F5D" w:rsidP="007B5F5D">
      <w:pPr>
        <w:numPr>
          <w:ilvl w:val="0"/>
          <w:numId w:val="7"/>
        </w:numPr>
        <w:spacing w:after="60" w:line="240" w:lineRule="auto"/>
        <w:jc w:val="both"/>
        <w:textAlignment w:val="baseline"/>
        <w:rPr>
          <w:rFonts w:eastAsia="Times New Roman" w:cstheme="minorHAnsi"/>
          <w:color w:val="000000"/>
          <w:lang w:eastAsia="fr-FR"/>
        </w:rPr>
      </w:pPr>
      <w:r w:rsidRPr="001D7F50">
        <w:rPr>
          <w:rFonts w:eastAsia="Times New Roman" w:cstheme="minorHAnsi"/>
          <w:color w:val="000000"/>
          <w:lang w:eastAsia="fr-FR"/>
        </w:rPr>
        <w:t>Une fois approuvée par le préfet conformément à l’article D</w:t>
      </w:r>
      <w:r w:rsidR="00BC372A">
        <w:rPr>
          <w:rFonts w:eastAsia="Times New Roman" w:cstheme="minorHAnsi"/>
          <w:color w:val="000000"/>
          <w:lang w:eastAsia="fr-FR"/>
        </w:rPr>
        <w:t>.</w:t>
      </w:r>
      <w:r w:rsidRPr="001D7F50">
        <w:rPr>
          <w:rFonts w:eastAsia="Times New Roman" w:cstheme="minorHAnsi"/>
          <w:color w:val="000000"/>
          <w:lang w:eastAsia="fr-FR"/>
        </w:rPr>
        <w:t xml:space="preserve"> 253-46-1-5 </w:t>
      </w:r>
      <w:r w:rsidR="00BC372A">
        <w:rPr>
          <w:rFonts w:eastAsia="Times New Roman" w:cstheme="minorHAnsi"/>
          <w:color w:val="000000"/>
          <w:lang w:eastAsia="fr-FR"/>
        </w:rPr>
        <w:t xml:space="preserve">du </w:t>
      </w:r>
      <w:r w:rsidRPr="001D7F50">
        <w:rPr>
          <w:rFonts w:eastAsia="Times New Roman" w:cstheme="minorHAnsi"/>
          <w:color w:val="000000"/>
          <w:lang w:eastAsia="fr-FR"/>
        </w:rPr>
        <w:t>CRPM, la charte d’engagements est publiée sur le site internet de la préfecture.</w:t>
      </w:r>
      <w:r w:rsidR="00920E6F">
        <w:rPr>
          <w:rFonts w:eastAsia="Times New Roman" w:cstheme="minorHAnsi"/>
          <w:color w:val="000000"/>
          <w:lang w:eastAsia="fr-FR"/>
        </w:rPr>
        <w:t xml:space="preserve"> C’est cette version qui fait foi ;</w:t>
      </w:r>
    </w:p>
    <w:p w14:paraId="7D68D0A2" w14:textId="01775693" w:rsidR="007B5F5D" w:rsidRPr="004F5BC9" w:rsidRDefault="007B5F5D" w:rsidP="007B5F5D">
      <w:pPr>
        <w:numPr>
          <w:ilvl w:val="0"/>
          <w:numId w:val="7"/>
        </w:numPr>
        <w:spacing w:after="60" w:line="240" w:lineRule="auto"/>
        <w:jc w:val="both"/>
        <w:textAlignment w:val="baseline"/>
        <w:rPr>
          <w:rFonts w:eastAsia="Times New Roman" w:cstheme="minorHAnsi"/>
          <w:color w:val="000000"/>
          <w:lang w:eastAsia="fr-FR"/>
        </w:rPr>
      </w:pPr>
      <w:r w:rsidRPr="004F5BC9">
        <w:rPr>
          <w:rFonts w:eastAsia="Times New Roman" w:cstheme="minorHAnsi"/>
          <w:color w:val="000000"/>
          <w:lang w:eastAsia="fr-FR"/>
        </w:rPr>
        <w:t xml:space="preserve">La charte d’engagements validée par le Préfet est également disponible sur le site internet </w:t>
      </w:r>
      <w:r w:rsidR="004F5BC9">
        <w:rPr>
          <w:rFonts w:eastAsia="Times New Roman" w:cstheme="minorHAnsi"/>
          <w:color w:val="000000"/>
          <w:lang w:eastAsia="fr-FR"/>
        </w:rPr>
        <w:t>de la Chambre d’Agriculture</w:t>
      </w:r>
      <w:r w:rsidR="00AD03B7">
        <w:rPr>
          <w:rFonts w:eastAsia="Times New Roman" w:cstheme="minorHAnsi"/>
          <w:color w:val="000000"/>
          <w:lang w:eastAsia="fr-FR"/>
        </w:rPr>
        <w:t xml:space="preserve"> de l’Aube</w:t>
      </w:r>
      <w:r w:rsidR="007256EC">
        <w:rPr>
          <w:rFonts w:eastAsia="Times New Roman" w:cstheme="minorHAnsi"/>
          <w:color w:val="000000"/>
          <w:lang w:eastAsia="fr-FR"/>
        </w:rPr>
        <w:t xml:space="preserve">, </w:t>
      </w:r>
      <w:r w:rsidR="000362F1">
        <w:rPr>
          <w:rFonts w:eastAsia="Times New Roman" w:cstheme="minorHAnsi"/>
          <w:color w:val="000000"/>
          <w:lang w:eastAsia="fr-FR"/>
        </w:rPr>
        <w:t xml:space="preserve">de la FDSEA Aube, des JA Aube, </w:t>
      </w:r>
      <w:r w:rsidR="007256EC">
        <w:rPr>
          <w:rFonts w:eastAsia="Times New Roman" w:cstheme="minorHAnsi"/>
          <w:color w:val="000000"/>
          <w:lang w:eastAsia="fr-FR"/>
        </w:rPr>
        <w:t>du Syndicat Général des Vignerons et du Comité Champagne</w:t>
      </w:r>
      <w:r w:rsidR="004F5BC9">
        <w:rPr>
          <w:rFonts w:eastAsia="Times New Roman" w:cstheme="minorHAnsi"/>
          <w:color w:val="000000"/>
          <w:lang w:eastAsia="fr-FR"/>
        </w:rPr>
        <w:t xml:space="preserve"> </w:t>
      </w:r>
    </w:p>
    <w:p w14:paraId="3918CE10" w14:textId="627CFDD4" w:rsidR="007B5F5D" w:rsidRPr="00F877DA" w:rsidRDefault="007B5F5D" w:rsidP="007B5F5D">
      <w:pPr>
        <w:numPr>
          <w:ilvl w:val="0"/>
          <w:numId w:val="7"/>
        </w:numPr>
        <w:spacing w:after="60" w:line="240" w:lineRule="auto"/>
        <w:jc w:val="both"/>
        <w:textAlignment w:val="baseline"/>
        <w:rPr>
          <w:rFonts w:eastAsia="Times New Roman" w:cstheme="minorHAnsi"/>
          <w:color w:val="000000"/>
          <w:lang w:eastAsia="fr-FR"/>
        </w:rPr>
      </w:pPr>
      <w:r w:rsidRPr="00F877DA">
        <w:rPr>
          <w:rFonts w:eastAsia="Times New Roman" w:cstheme="minorHAnsi"/>
          <w:color w:val="000000"/>
          <w:lang w:eastAsia="fr-FR"/>
        </w:rPr>
        <w:t>Les utilisateurs professionnels que son</w:t>
      </w:r>
      <w:r w:rsidR="00F877DA">
        <w:rPr>
          <w:rFonts w:eastAsia="Times New Roman" w:cstheme="minorHAnsi"/>
          <w:color w:val="000000"/>
          <w:lang w:eastAsia="fr-FR"/>
        </w:rPr>
        <w:t xml:space="preserve">t les </w:t>
      </w:r>
      <w:r w:rsidR="00EB4555">
        <w:rPr>
          <w:rFonts w:eastAsia="Times New Roman" w:cstheme="minorHAnsi"/>
          <w:color w:val="000000"/>
          <w:lang w:eastAsia="fr-FR"/>
        </w:rPr>
        <w:t xml:space="preserve">agriculteurs et </w:t>
      </w:r>
      <w:r w:rsidR="00C60A73">
        <w:rPr>
          <w:rFonts w:eastAsia="Times New Roman" w:cstheme="minorHAnsi"/>
          <w:color w:val="000000"/>
          <w:lang w:eastAsia="fr-FR"/>
        </w:rPr>
        <w:t>viticulteurs</w:t>
      </w:r>
      <w:r w:rsidR="00F877DA">
        <w:rPr>
          <w:rFonts w:eastAsia="Times New Roman" w:cstheme="minorHAnsi"/>
          <w:color w:val="000000"/>
          <w:lang w:eastAsia="fr-FR"/>
        </w:rPr>
        <w:t xml:space="preserve"> sont informé</w:t>
      </w:r>
      <w:r w:rsidRPr="00F877DA">
        <w:rPr>
          <w:rFonts w:eastAsia="Times New Roman" w:cstheme="minorHAnsi"/>
          <w:color w:val="000000"/>
          <w:lang w:eastAsia="fr-FR"/>
        </w:rPr>
        <w:t xml:space="preserve">s de sa validation par des articles dans la presse agricole départementale. Le nouveau cadre d’utilisation des produits phytopharmaceutiques est également présenté lors de réunions d’information organisées </w:t>
      </w:r>
      <w:r w:rsidR="00920E6F" w:rsidRPr="00F877DA">
        <w:rPr>
          <w:rFonts w:eastAsia="Times New Roman" w:cstheme="minorHAnsi"/>
          <w:color w:val="000000"/>
          <w:lang w:eastAsia="fr-FR"/>
        </w:rPr>
        <w:t>par</w:t>
      </w:r>
      <w:r w:rsidRPr="00F877DA">
        <w:rPr>
          <w:rFonts w:eastAsia="Times New Roman" w:cstheme="minorHAnsi"/>
          <w:color w:val="000000"/>
          <w:lang w:eastAsia="fr-FR"/>
        </w:rPr>
        <w:t xml:space="preserve"> la </w:t>
      </w:r>
      <w:r w:rsidR="00C60A73">
        <w:rPr>
          <w:rFonts w:eastAsia="Times New Roman" w:cstheme="minorHAnsi"/>
          <w:color w:val="000000"/>
          <w:lang w:eastAsia="fr-FR"/>
        </w:rPr>
        <w:t>C</w:t>
      </w:r>
      <w:r w:rsidRPr="00F877DA">
        <w:rPr>
          <w:rFonts w:eastAsia="Times New Roman" w:cstheme="minorHAnsi"/>
          <w:color w:val="000000"/>
          <w:lang w:eastAsia="fr-FR"/>
        </w:rPr>
        <w:t xml:space="preserve">hambre d’agriculture, </w:t>
      </w:r>
      <w:r w:rsidR="00F877DA" w:rsidRPr="00F877DA">
        <w:rPr>
          <w:rFonts w:eastAsia="Times New Roman" w:cstheme="minorHAnsi"/>
          <w:color w:val="000000"/>
          <w:lang w:eastAsia="fr-FR"/>
        </w:rPr>
        <w:t>le SGV,</w:t>
      </w:r>
      <w:r w:rsidR="00EB4555">
        <w:rPr>
          <w:rFonts w:eastAsia="Times New Roman" w:cstheme="minorHAnsi"/>
          <w:color w:val="000000"/>
          <w:lang w:eastAsia="fr-FR"/>
        </w:rPr>
        <w:t xml:space="preserve"> la FDSEA, les JA,</w:t>
      </w:r>
      <w:r w:rsidR="00F877DA" w:rsidRPr="00F877DA">
        <w:rPr>
          <w:rFonts w:eastAsia="Times New Roman" w:cstheme="minorHAnsi"/>
          <w:color w:val="000000"/>
          <w:lang w:eastAsia="fr-FR"/>
        </w:rPr>
        <w:t xml:space="preserve"> l</w:t>
      </w:r>
      <w:r w:rsidRPr="00F877DA">
        <w:rPr>
          <w:rFonts w:eastAsia="Times New Roman" w:cstheme="minorHAnsi"/>
          <w:color w:val="000000"/>
          <w:lang w:eastAsia="fr-FR"/>
        </w:rPr>
        <w:t xml:space="preserve">es coopératives </w:t>
      </w:r>
      <w:r w:rsidR="00920E6F" w:rsidRPr="00F877DA">
        <w:rPr>
          <w:rFonts w:eastAsia="Times New Roman" w:cstheme="minorHAnsi"/>
          <w:color w:val="000000"/>
          <w:lang w:eastAsia="fr-FR"/>
        </w:rPr>
        <w:t xml:space="preserve">et négoces </w:t>
      </w:r>
      <w:r w:rsidRPr="00F877DA">
        <w:rPr>
          <w:rFonts w:eastAsia="Times New Roman" w:cstheme="minorHAnsi"/>
          <w:color w:val="000000"/>
          <w:lang w:eastAsia="fr-FR"/>
        </w:rPr>
        <w:t>concernés</w:t>
      </w:r>
      <w:r w:rsidR="00920E6F" w:rsidRPr="00F877DA">
        <w:rPr>
          <w:rFonts w:eastAsia="Times New Roman" w:cstheme="minorHAnsi"/>
          <w:color w:val="000000"/>
          <w:lang w:eastAsia="fr-FR"/>
        </w:rPr>
        <w:t> ;</w:t>
      </w:r>
    </w:p>
    <w:p w14:paraId="07A6155B" w14:textId="70229D0F" w:rsidR="007B5F5D" w:rsidRPr="00F877DA" w:rsidRDefault="007B5F5D" w:rsidP="007B5F5D">
      <w:pPr>
        <w:numPr>
          <w:ilvl w:val="0"/>
          <w:numId w:val="7"/>
        </w:numPr>
        <w:spacing w:after="60" w:line="240" w:lineRule="auto"/>
        <w:jc w:val="both"/>
        <w:textAlignment w:val="baseline"/>
        <w:rPr>
          <w:rFonts w:eastAsia="Times New Roman" w:cstheme="minorHAnsi"/>
          <w:color w:val="000000"/>
          <w:lang w:eastAsia="fr-FR"/>
        </w:rPr>
      </w:pPr>
      <w:r w:rsidRPr="00F877DA">
        <w:rPr>
          <w:rFonts w:eastAsia="Times New Roman" w:cstheme="minorHAnsi"/>
          <w:color w:val="000000"/>
          <w:lang w:eastAsia="fr-FR"/>
        </w:rPr>
        <w:t>La charte va</w:t>
      </w:r>
      <w:r w:rsidR="00F877DA" w:rsidRPr="00F877DA">
        <w:rPr>
          <w:rFonts w:eastAsia="Times New Roman" w:cstheme="minorHAnsi"/>
          <w:color w:val="000000"/>
          <w:lang w:eastAsia="fr-FR"/>
        </w:rPr>
        <w:t xml:space="preserve">lidée est transmise par courrier électronique </w:t>
      </w:r>
      <w:r w:rsidRPr="00F877DA">
        <w:rPr>
          <w:rFonts w:eastAsia="Times New Roman" w:cstheme="minorHAnsi"/>
          <w:color w:val="000000"/>
          <w:lang w:eastAsia="fr-FR"/>
        </w:rPr>
        <w:t xml:space="preserve">à l’ensemble des mairies </w:t>
      </w:r>
      <w:r w:rsidR="007256EC" w:rsidRPr="00F877DA">
        <w:rPr>
          <w:rFonts w:eastAsia="Times New Roman" w:cstheme="minorHAnsi"/>
          <w:color w:val="000000"/>
          <w:lang w:eastAsia="fr-FR"/>
        </w:rPr>
        <w:t>du département</w:t>
      </w:r>
      <w:r w:rsidRPr="00F877DA">
        <w:rPr>
          <w:rFonts w:eastAsia="Times New Roman" w:cstheme="minorHAnsi"/>
          <w:color w:val="000000"/>
          <w:lang w:eastAsia="fr-FR"/>
        </w:rPr>
        <w:t>, avec proposition de l’afficher en mairie afin d’informer l’ensemble des habitants de son existence et de favoriser le dialogue dans les territoires</w:t>
      </w:r>
      <w:r w:rsidR="00920E6F" w:rsidRPr="00F877DA">
        <w:rPr>
          <w:rFonts w:eastAsia="Times New Roman" w:cstheme="minorHAnsi"/>
          <w:color w:val="000000"/>
          <w:lang w:eastAsia="fr-FR"/>
        </w:rPr>
        <w:t> ;</w:t>
      </w:r>
    </w:p>
    <w:p w14:paraId="098DF9DC" w14:textId="6A79F5F4" w:rsidR="007B5F5D" w:rsidRPr="00F877DA" w:rsidRDefault="007B5F5D" w:rsidP="007B5F5D">
      <w:pPr>
        <w:pStyle w:val="Paragraphedeliste"/>
        <w:numPr>
          <w:ilvl w:val="0"/>
          <w:numId w:val="7"/>
        </w:numPr>
        <w:spacing w:after="60" w:line="240" w:lineRule="auto"/>
        <w:jc w:val="both"/>
        <w:rPr>
          <w:rFonts w:eastAsia="Times New Roman" w:cstheme="minorHAnsi"/>
          <w:lang w:eastAsia="fr-FR"/>
        </w:rPr>
      </w:pPr>
      <w:r w:rsidRPr="00F877DA">
        <w:rPr>
          <w:rFonts w:eastAsia="Times New Roman" w:cstheme="minorHAnsi"/>
          <w:color w:val="000000"/>
          <w:lang w:eastAsia="fr-FR"/>
        </w:rPr>
        <w:t xml:space="preserve">Des </w:t>
      </w:r>
      <w:r w:rsidR="00423612" w:rsidRPr="00F877DA">
        <w:rPr>
          <w:rFonts w:eastAsia="Times New Roman" w:cstheme="minorHAnsi"/>
          <w:color w:val="000000"/>
          <w:lang w:eastAsia="fr-FR"/>
        </w:rPr>
        <w:t>temps</w:t>
      </w:r>
      <w:r w:rsidRPr="00F877DA">
        <w:rPr>
          <w:rFonts w:eastAsia="Times New Roman" w:cstheme="minorHAnsi"/>
          <w:color w:val="000000"/>
          <w:lang w:eastAsia="fr-FR"/>
        </w:rPr>
        <w:t xml:space="preserve"> d’information </w:t>
      </w:r>
      <w:r w:rsidR="00423612" w:rsidRPr="00F877DA">
        <w:rPr>
          <w:rFonts w:eastAsia="Times New Roman" w:cstheme="minorHAnsi"/>
          <w:color w:val="000000"/>
          <w:lang w:eastAsia="fr-FR"/>
        </w:rPr>
        <w:t xml:space="preserve">et de débats </w:t>
      </w:r>
      <w:r w:rsidRPr="00F877DA">
        <w:rPr>
          <w:rFonts w:eastAsia="Times New Roman" w:cstheme="minorHAnsi"/>
          <w:color w:val="000000"/>
          <w:lang w:eastAsia="fr-FR"/>
        </w:rPr>
        <w:t xml:space="preserve">portés par la Chambre d’agriculture </w:t>
      </w:r>
      <w:r w:rsidR="00C60A73">
        <w:rPr>
          <w:rFonts w:eastAsia="Times New Roman" w:cstheme="minorHAnsi"/>
          <w:color w:val="000000"/>
          <w:lang w:eastAsia="fr-FR"/>
        </w:rPr>
        <w:t>et/ou le SGV</w:t>
      </w:r>
      <w:r w:rsidR="00EB4555">
        <w:rPr>
          <w:rFonts w:eastAsia="Times New Roman" w:cstheme="minorHAnsi"/>
          <w:color w:val="000000"/>
          <w:lang w:eastAsia="fr-FR"/>
        </w:rPr>
        <w:t xml:space="preserve"> et/ou la FDSEA</w:t>
      </w:r>
      <w:r w:rsidR="00C60A73">
        <w:rPr>
          <w:rFonts w:eastAsia="Times New Roman" w:cstheme="minorHAnsi"/>
          <w:color w:val="000000"/>
          <w:lang w:eastAsia="fr-FR"/>
        </w:rPr>
        <w:t xml:space="preserve"> </w:t>
      </w:r>
      <w:r w:rsidRPr="00F877DA">
        <w:rPr>
          <w:rFonts w:eastAsia="Times New Roman" w:cstheme="minorHAnsi"/>
          <w:color w:val="000000"/>
          <w:lang w:eastAsia="fr-FR"/>
        </w:rPr>
        <w:t xml:space="preserve">seront proposés aux </w:t>
      </w:r>
      <w:r w:rsidR="00EB4555">
        <w:rPr>
          <w:rFonts w:eastAsia="Times New Roman" w:cstheme="minorHAnsi"/>
          <w:color w:val="000000"/>
          <w:lang w:eastAsia="fr-FR"/>
        </w:rPr>
        <w:t xml:space="preserve">agriculteurs et aux </w:t>
      </w:r>
      <w:r w:rsidR="00C60A73">
        <w:rPr>
          <w:rFonts w:eastAsia="Times New Roman" w:cstheme="minorHAnsi"/>
          <w:color w:val="000000"/>
          <w:lang w:eastAsia="fr-FR"/>
        </w:rPr>
        <w:t>viticulteurs</w:t>
      </w:r>
      <w:r w:rsidR="00423612" w:rsidRPr="00F877DA">
        <w:rPr>
          <w:rFonts w:eastAsia="Times New Roman" w:cstheme="minorHAnsi"/>
          <w:color w:val="000000"/>
          <w:lang w:eastAsia="fr-FR"/>
        </w:rPr>
        <w:t xml:space="preserve"> et aux habitan</w:t>
      </w:r>
      <w:r w:rsidRPr="00F877DA">
        <w:rPr>
          <w:rFonts w:eastAsia="Times New Roman" w:cstheme="minorHAnsi"/>
          <w:color w:val="000000"/>
          <w:lang w:eastAsia="fr-FR"/>
        </w:rPr>
        <w:t>ts via le site internet de la Chambre d’agriculture.</w:t>
      </w:r>
    </w:p>
    <w:p w14:paraId="26B7306F" w14:textId="77777777" w:rsidR="007B5F5D" w:rsidRDefault="007B5F5D" w:rsidP="007B5F5D">
      <w:pPr>
        <w:spacing w:after="60" w:line="240" w:lineRule="auto"/>
        <w:ind w:left="720"/>
        <w:jc w:val="both"/>
        <w:textAlignment w:val="baseline"/>
        <w:rPr>
          <w:rFonts w:eastAsia="Times New Roman" w:cstheme="minorHAnsi"/>
          <w:color w:val="000000"/>
          <w:lang w:eastAsia="fr-FR"/>
        </w:rPr>
      </w:pPr>
    </w:p>
    <w:p w14:paraId="5CC9DF0D" w14:textId="77777777" w:rsidR="007B5F5D" w:rsidRPr="001D7F50" w:rsidRDefault="007B5F5D" w:rsidP="007B5F5D">
      <w:pPr>
        <w:spacing w:after="60" w:line="240" w:lineRule="auto"/>
        <w:ind w:left="720"/>
        <w:jc w:val="both"/>
        <w:textAlignment w:val="baseline"/>
        <w:rPr>
          <w:rFonts w:eastAsia="Times New Roman" w:cstheme="minorHAnsi"/>
          <w:color w:val="000000"/>
          <w:lang w:eastAsia="fr-FR"/>
        </w:rPr>
      </w:pPr>
    </w:p>
    <w:p w14:paraId="477ECF90" w14:textId="77777777" w:rsidR="007B5F5D" w:rsidRPr="00C86893" w:rsidRDefault="007B5F5D" w:rsidP="007B5F5D">
      <w:pPr>
        <w:shd w:val="clear" w:color="auto" w:fill="9CC2E5" w:themeFill="accent5" w:themeFillTint="99"/>
        <w:spacing w:after="60" w:line="240" w:lineRule="auto"/>
        <w:jc w:val="both"/>
        <w:rPr>
          <w:rFonts w:eastAsia="Times New Roman" w:cstheme="minorHAnsi"/>
          <w:sz w:val="24"/>
          <w:szCs w:val="24"/>
          <w:lang w:eastAsia="fr-FR"/>
        </w:rPr>
      </w:pPr>
      <w:r w:rsidRPr="00C86893">
        <w:rPr>
          <w:rFonts w:eastAsia="Times New Roman" w:cstheme="minorHAnsi"/>
          <w:b/>
          <w:bCs/>
          <w:color w:val="000000"/>
          <w:sz w:val="24"/>
          <w:szCs w:val="24"/>
          <w:lang w:eastAsia="fr-FR"/>
        </w:rPr>
        <w:t xml:space="preserve">Mesures de protection des personnes lors de l’utilisation de produits phytopharmaceutiques à proximité de zones d’habitation </w:t>
      </w:r>
    </w:p>
    <w:p w14:paraId="66ED98FB" w14:textId="77777777" w:rsidR="007B5F5D" w:rsidRPr="001D7F50" w:rsidRDefault="007B5F5D" w:rsidP="007B5F5D">
      <w:pPr>
        <w:spacing w:after="60" w:line="240" w:lineRule="auto"/>
        <w:jc w:val="both"/>
        <w:rPr>
          <w:rFonts w:eastAsia="Times New Roman" w:cstheme="minorHAnsi"/>
          <w:color w:val="000000"/>
          <w:lang w:eastAsia="fr-FR"/>
        </w:rPr>
      </w:pPr>
    </w:p>
    <w:p w14:paraId="4412D4F0" w14:textId="77777777" w:rsidR="007B5F5D" w:rsidRPr="001D7F50" w:rsidRDefault="007B5F5D" w:rsidP="007B5F5D">
      <w:pPr>
        <w:spacing w:after="60" w:line="240" w:lineRule="auto"/>
        <w:jc w:val="both"/>
        <w:rPr>
          <w:rFonts w:eastAsia="Times New Roman" w:cstheme="minorHAnsi"/>
          <w:b/>
          <w:bCs/>
          <w:i/>
          <w:iCs/>
          <w:color w:val="000000"/>
          <w:lang w:eastAsia="fr-FR"/>
        </w:rPr>
      </w:pPr>
      <w:r w:rsidRPr="001D7F50">
        <w:rPr>
          <w:rFonts w:eastAsia="Times New Roman" w:cstheme="minorHAnsi"/>
          <w:b/>
          <w:bCs/>
          <w:i/>
          <w:iCs/>
          <w:color w:val="000000"/>
          <w:lang w:eastAsia="fr-FR"/>
        </w:rPr>
        <w:t>Les mesures introduites par la loi EGAlim et précisées par l’article D. 253-46-1-2 du CRPM et l’arrêté du 27 décembre 2019 viennent compléter le socle réglementaire français pour l’utilisation de produits phytopharmaceutiques en agriculture, dont l’objectif était déjà de répondre aux enjeux majeurs de santé publique et de préservation de l’environnement. Ainsi, les agriculteurs, d’une manière générale :</w:t>
      </w:r>
    </w:p>
    <w:p w14:paraId="217FC96A" w14:textId="77777777" w:rsidR="007B5F5D" w:rsidRPr="001D7F50" w:rsidRDefault="007B5F5D" w:rsidP="007B5F5D">
      <w:pPr>
        <w:spacing w:after="60" w:line="240" w:lineRule="auto"/>
        <w:jc w:val="both"/>
        <w:rPr>
          <w:rFonts w:eastAsia="Times New Roman" w:cstheme="minorHAnsi"/>
          <w:color w:val="000000"/>
          <w:lang w:eastAsia="fr-FR"/>
        </w:rPr>
      </w:pPr>
    </w:p>
    <w:p w14:paraId="3E5EB343" w14:textId="77777777" w:rsidR="007B5F5D" w:rsidRPr="00645E18" w:rsidRDefault="007B5F5D" w:rsidP="00645E18">
      <w:pPr>
        <w:pStyle w:val="Paragraphedeliste"/>
        <w:numPr>
          <w:ilvl w:val="0"/>
          <w:numId w:val="12"/>
        </w:numPr>
        <w:shd w:val="clear" w:color="auto" w:fill="FFFFFF" w:themeFill="background1"/>
        <w:spacing w:after="60" w:line="240" w:lineRule="auto"/>
        <w:jc w:val="both"/>
        <w:rPr>
          <w:rFonts w:eastAsia="Times New Roman" w:cstheme="minorHAnsi"/>
          <w:color w:val="000000"/>
          <w:lang w:eastAsia="fr-FR"/>
        </w:rPr>
      </w:pPr>
      <w:r w:rsidRPr="00645E18">
        <w:rPr>
          <w:rFonts w:eastAsia="Times New Roman" w:cstheme="minorHAnsi"/>
          <w:color w:val="000000"/>
          <w:lang w:eastAsia="fr-FR"/>
        </w:rPr>
        <w:t>Utilisent uniquement des produits phytopharmaceutiques qui ont une autorisation de mise sur le marché ;</w:t>
      </w:r>
    </w:p>
    <w:p w14:paraId="520FDD51" w14:textId="5B977D0A" w:rsidR="007B5F5D" w:rsidRPr="00645E18" w:rsidRDefault="007B5F5D" w:rsidP="00645E18">
      <w:pPr>
        <w:pStyle w:val="Paragraphedeliste"/>
        <w:numPr>
          <w:ilvl w:val="0"/>
          <w:numId w:val="12"/>
        </w:numPr>
        <w:shd w:val="clear" w:color="auto" w:fill="FFFFFF" w:themeFill="background1"/>
        <w:spacing w:after="60" w:line="240" w:lineRule="auto"/>
        <w:jc w:val="both"/>
        <w:rPr>
          <w:rFonts w:eastAsia="Times New Roman" w:cstheme="minorHAnsi"/>
          <w:color w:val="000000"/>
          <w:lang w:eastAsia="fr-FR"/>
        </w:rPr>
      </w:pPr>
      <w:r w:rsidRPr="00645E18">
        <w:rPr>
          <w:rFonts w:eastAsia="Times New Roman" w:cstheme="minorHAnsi"/>
          <w:color w:val="000000"/>
          <w:lang w:eastAsia="fr-FR"/>
        </w:rPr>
        <w:lastRenderedPageBreak/>
        <w:t xml:space="preserve">Respectent des prescriptions particulières relatives aux lieux dits « sensibles » (établissements scolaires, médico-sociaux, parcs publics…) accueillant des personnes vulnérables, tels que définis à l’article L. 253-7-1 du code rural ; </w:t>
      </w:r>
    </w:p>
    <w:p w14:paraId="45AA4D4F" w14:textId="2DE77BC2" w:rsidR="007B5F5D" w:rsidRPr="001D7F50" w:rsidRDefault="007B5F5D" w:rsidP="00645E18">
      <w:pPr>
        <w:pStyle w:val="Paragraphedeliste"/>
        <w:numPr>
          <w:ilvl w:val="0"/>
          <w:numId w:val="12"/>
        </w:numPr>
        <w:shd w:val="clear" w:color="auto" w:fill="FFFFFF" w:themeFill="background1"/>
        <w:spacing w:after="60" w:line="240" w:lineRule="auto"/>
        <w:jc w:val="both"/>
        <w:rPr>
          <w:rFonts w:eastAsia="Times New Roman" w:cstheme="minorHAnsi"/>
          <w:color w:val="000000"/>
          <w:lang w:eastAsia="fr-FR"/>
        </w:rPr>
      </w:pPr>
      <w:r w:rsidRPr="00645E18">
        <w:rPr>
          <w:rFonts w:eastAsia="Times New Roman" w:cstheme="minorHAnsi"/>
          <w:color w:val="000000"/>
          <w:lang w:eastAsia="fr-FR"/>
        </w:rPr>
        <w:t>Prennent en compte les données météorologiques locales avant toute décision d’intervention, notamment la force du vent et l’intensité des précipitations qui font l’objet d’une règlementation</w:t>
      </w:r>
      <w:r w:rsidRPr="001D7F50">
        <w:rPr>
          <w:rFonts w:eastAsia="Times New Roman" w:cstheme="minorHAnsi"/>
          <w:color w:val="000000"/>
          <w:lang w:eastAsia="fr-FR"/>
        </w:rPr>
        <w:t> particulière</w:t>
      </w:r>
      <w:r w:rsidR="00645E18">
        <w:rPr>
          <w:rFonts w:eastAsia="Times New Roman" w:cstheme="minorHAnsi"/>
          <w:color w:val="000000"/>
          <w:lang w:eastAsia="fr-FR"/>
        </w:rPr>
        <w:t> ;</w:t>
      </w:r>
    </w:p>
    <w:p w14:paraId="3164A438" w14:textId="77777777" w:rsidR="007B5F5D" w:rsidRPr="001D7F50" w:rsidRDefault="007B5F5D" w:rsidP="007B5F5D">
      <w:pPr>
        <w:pStyle w:val="Paragraphedeliste"/>
        <w:numPr>
          <w:ilvl w:val="0"/>
          <w:numId w:val="12"/>
        </w:num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Respectent les zones non traitées figurant dans la décision d'autorisation de mise sur le marché d’un produit commercial ou sur son étiquetage pour leur utilisation des au voisinage des points d'eau (a minima 5 m) ;</w:t>
      </w:r>
    </w:p>
    <w:p w14:paraId="7CFCCDFC" w14:textId="77777777" w:rsidR="007B5F5D" w:rsidRPr="001D7F50" w:rsidRDefault="007B5F5D" w:rsidP="007B5F5D">
      <w:pPr>
        <w:pStyle w:val="Paragraphedeliste"/>
        <w:numPr>
          <w:ilvl w:val="0"/>
          <w:numId w:val="12"/>
        </w:num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Font contrôler les pulvérisateurs de l’exploitation au minimum tous les 5 ans jusqu’en 2020, 3 ans par la suite ;</w:t>
      </w:r>
    </w:p>
    <w:p w14:paraId="09772DFE" w14:textId="77777777" w:rsidR="007B5F5D" w:rsidRPr="001D7F50" w:rsidRDefault="007B5F5D" w:rsidP="007B5F5D">
      <w:pPr>
        <w:pStyle w:val="Paragraphedeliste"/>
        <w:numPr>
          <w:ilvl w:val="0"/>
          <w:numId w:val="12"/>
        </w:num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Ont un Certiphyto qui atteste une connaissance minimum sur les risques liés aux produits phytopharmaceutiques en termes de santé et d’environnement et s’assurent que l’ensemble des applicateurs de produits sur l’exploitation le détiennent également.</w:t>
      </w:r>
    </w:p>
    <w:p w14:paraId="3C2C1D0D" w14:textId="77777777" w:rsidR="007B5F5D" w:rsidRPr="001D7F50" w:rsidRDefault="007B5F5D" w:rsidP="007B5F5D">
      <w:pPr>
        <w:spacing w:after="60" w:line="240" w:lineRule="auto"/>
        <w:jc w:val="both"/>
        <w:rPr>
          <w:rFonts w:eastAsia="Times New Roman" w:cstheme="minorHAnsi"/>
          <w:color w:val="000000"/>
          <w:lang w:eastAsia="fr-FR"/>
        </w:rPr>
      </w:pPr>
    </w:p>
    <w:p w14:paraId="036342E9" w14:textId="77777777" w:rsidR="007B5F5D" w:rsidRPr="001D7F50" w:rsidRDefault="007B5F5D" w:rsidP="007B5F5D">
      <w:pPr>
        <w:spacing w:after="60" w:line="240" w:lineRule="auto"/>
        <w:jc w:val="both"/>
        <w:rPr>
          <w:rFonts w:eastAsia="Times New Roman" w:cstheme="minorHAnsi"/>
          <w:b/>
          <w:bCs/>
          <w:i/>
          <w:iCs/>
          <w:color w:val="000000"/>
          <w:lang w:eastAsia="fr-FR"/>
        </w:rPr>
      </w:pPr>
      <w:r w:rsidRPr="001D7F50">
        <w:rPr>
          <w:rFonts w:eastAsia="Times New Roman" w:cstheme="minorHAnsi"/>
          <w:b/>
          <w:bCs/>
          <w:i/>
          <w:iCs/>
          <w:color w:val="000000"/>
          <w:lang w:eastAsia="fr-FR"/>
        </w:rPr>
        <w:t>Afin de renforcer la protection des personnes lors de l’utilisation de produits phytopharmaceutiques à proximité des zones d’habitation, trois mesures de protection complémentaires sont mises en œuvre, en application de l’article D. 253-46-1-2 du CRPM.</w:t>
      </w:r>
    </w:p>
    <w:p w14:paraId="120A8731" w14:textId="497ADAA4" w:rsidR="007B5F5D" w:rsidRDefault="007B5F5D" w:rsidP="007B5F5D">
      <w:pPr>
        <w:spacing w:after="60" w:line="240" w:lineRule="auto"/>
        <w:jc w:val="both"/>
        <w:rPr>
          <w:rFonts w:eastAsia="Times New Roman" w:cstheme="minorHAnsi"/>
          <w:color w:val="000000"/>
          <w:lang w:eastAsia="fr-FR"/>
        </w:rPr>
      </w:pPr>
    </w:p>
    <w:p w14:paraId="0922AE8E" w14:textId="77777777" w:rsidR="00BD6703" w:rsidRDefault="00BD6703" w:rsidP="007B5F5D">
      <w:pPr>
        <w:spacing w:after="60" w:line="240" w:lineRule="auto"/>
        <w:jc w:val="both"/>
        <w:rPr>
          <w:rFonts w:eastAsia="Times New Roman" w:cstheme="minorHAnsi"/>
          <w:color w:val="000000"/>
          <w:lang w:eastAsia="fr-FR"/>
        </w:rPr>
      </w:pPr>
    </w:p>
    <w:p w14:paraId="38F10C29" w14:textId="386E7EBE" w:rsidR="007B5F5D" w:rsidRPr="001D7F50" w:rsidRDefault="007B5F5D" w:rsidP="007B5F5D">
      <w:pPr>
        <w:shd w:val="clear" w:color="auto" w:fill="BDD6EE" w:themeFill="accent5" w:themeFillTint="66"/>
        <w:spacing w:after="60" w:line="240" w:lineRule="auto"/>
        <w:jc w:val="both"/>
        <w:rPr>
          <w:rFonts w:eastAsia="Times New Roman" w:cstheme="minorHAnsi"/>
          <w:b/>
          <w:bCs/>
          <w:i/>
          <w:iCs/>
          <w:lang w:eastAsia="fr-FR"/>
        </w:rPr>
      </w:pPr>
      <w:r w:rsidRPr="001D7F50">
        <w:rPr>
          <w:rFonts w:eastAsia="Times New Roman" w:cstheme="minorHAnsi"/>
          <w:b/>
          <w:bCs/>
          <w:i/>
          <w:iCs/>
          <w:color w:val="000000"/>
          <w:shd w:val="clear" w:color="auto" w:fill="BDD6EE" w:themeFill="accent5" w:themeFillTint="66"/>
          <w:lang w:eastAsia="fr-FR"/>
        </w:rPr>
        <w:t xml:space="preserve">1) Les modalités d’information </w:t>
      </w:r>
    </w:p>
    <w:p w14:paraId="126C64ED" w14:textId="77777777" w:rsidR="007B5F5D" w:rsidRDefault="007B5F5D" w:rsidP="007B5F5D">
      <w:pPr>
        <w:spacing w:after="60" w:line="240" w:lineRule="auto"/>
        <w:jc w:val="both"/>
        <w:rPr>
          <w:rFonts w:eastAsia="Times New Roman" w:cstheme="minorHAnsi"/>
          <w:color w:val="000000"/>
          <w:lang w:eastAsia="fr-FR"/>
        </w:rPr>
      </w:pPr>
    </w:p>
    <w:p w14:paraId="63689E61" w14:textId="3040C08F" w:rsidR="007B5F5D" w:rsidRPr="001D7F50"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Afin d’informer et de favoriser le dialogue et la coexistence des activités dans les territoires ruraux, les</w:t>
      </w:r>
      <w:r w:rsidR="00645E18">
        <w:rPr>
          <w:rFonts w:eastAsia="Times New Roman" w:cstheme="minorHAnsi"/>
          <w:color w:val="000000"/>
          <w:lang w:eastAsia="fr-FR"/>
        </w:rPr>
        <w:t xml:space="preserve"> finalités des traitements,</w:t>
      </w:r>
      <w:r w:rsidRPr="001D7F50">
        <w:rPr>
          <w:rFonts w:eastAsia="Times New Roman" w:cstheme="minorHAnsi"/>
          <w:color w:val="000000"/>
          <w:lang w:eastAsia="fr-FR"/>
        </w:rPr>
        <w:t xml:space="preserve"> </w:t>
      </w:r>
      <w:r w:rsidR="00645E18">
        <w:rPr>
          <w:rFonts w:eastAsia="Times New Roman" w:cstheme="minorHAnsi"/>
          <w:color w:val="000000"/>
          <w:lang w:eastAsia="fr-FR"/>
        </w:rPr>
        <w:t xml:space="preserve">les </w:t>
      </w:r>
      <w:r w:rsidRPr="001D7F50">
        <w:rPr>
          <w:rFonts w:eastAsia="Times New Roman" w:cstheme="minorHAnsi"/>
          <w:color w:val="000000"/>
          <w:lang w:eastAsia="fr-FR"/>
        </w:rPr>
        <w:t>principales périodes de traitement</w:t>
      </w:r>
      <w:r w:rsidR="00645E18">
        <w:rPr>
          <w:rFonts w:eastAsia="Times New Roman" w:cstheme="minorHAnsi"/>
          <w:color w:val="000000"/>
          <w:lang w:eastAsia="fr-FR"/>
        </w:rPr>
        <w:t>s</w:t>
      </w:r>
      <w:r w:rsidRPr="001D7F50">
        <w:rPr>
          <w:rFonts w:eastAsia="Times New Roman" w:cstheme="minorHAnsi"/>
          <w:color w:val="000000"/>
          <w:lang w:eastAsia="fr-FR"/>
        </w:rPr>
        <w:t xml:space="preserve"> et les catégories de produits phytopharmaceutiques utilisés pour protéger les </w:t>
      </w:r>
      <w:r w:rsidRPr="00F877DA">
        <w:rPr>
          <w:rFonts w:eastAsia="Times New Roman" w:cstheme="minorHAnsi"/>
          <w:color w:val="000000"/>
          <w:lang w:eastAsia="fr-FR"/>
        </w:rPr>
        <w:t xml:space="preserve">principales productions </w:t>
      </w:r>
      <w:r w:rsidR="007256EC">
        <w:rPr>
          <w:rFonts w:eastAsia="Times New Roman" w:cstheme="minorHAnsi"/>
          <w:color w:val="000000"/>
          <w:lang w:eastAsia="fr-FR"/>
        </w:rPr>
        <w:t>de l’Aube</w:t>
      </w:r>
      <w:r w:rsidRPr="00F877DA">
        <w:rPr>
          <w:rFonts w:eastAsia="Times New Roman" w:cstheme="minorHAnsi"/>
          <w:color w:val="000000"/>
          <w:lang w:eastAsia="fr-FR"/>
        </w:rPr>
        <w:t xml:space="preserve"> sont</w:t>
      </w:r>
      <w:r w:rsidRPr="001D7F50">
        <w:rPr>
          <w:rFonts w:eastAsia="Times New Roman" w:cstheme="minorHAnsi"/>
          <w:color w:val="000000"/>
          <w:lang w:eastAsia="fr-FR"/>
        </w:rPr>
        <w:t xml:space="preserve"> décrites sur le site internet de la Chambre </w:t>
      </w:r>
      <w:r w:rsidR="00BC372A">
        <w:rPr>
          <w:rFonts w:eastAsia="Times New Roman" w:cstheme="minorHAnsi"/>
          <w:color w:val="000000"/>
          <w:lang w:eastAsia="fr-FR"/>
        </w:rPr>
        <w:t xml:space="preserve">Départementale </w:t>
      </w:r>
      <w:r w:rsidRPr="001D7F50">
        <w:rPr>
          <w:rFonts w:eastAsia="Times New Roman" w:cstheme="minorHAnsi"/>
          <w:color w:val="000000"/>
          <w:lang w:eastAsia="fr-FR"/>
        </w:rPr>
        <w:t>d’Agriculture.</w:t>
      </w:r>
    </w:p>
    <w:p w14:paraId="3F90D79D" w14:textId="17085999" w:rsidR="007B5F5D" w:rsidRDefault="007B5F5D" w:rsidP="007B5F5D">
      <w:pPr>
        <w:spacing w:after="60" w:line="240" w:lineRule="auto"/>
        <w:jc w:val="both"/>
        <w:rPr>
          <w:rFonts w:eastAsia="Times New Roman" w:cstheme="minorHAnsi"/>
          <w:color w:val="000000"/>
          <w:lang w:eastAsia="fr-FR"/>
        </w:rPr>
      </w:pPr>
    </w:p>
    <w:p w14:paraId="366206B1" w14:textId="77777777" w:rsidR="0023509D" w:rsidRPr="001D7F50" w:rsidRDefault="0023509D" w:rsidP="007B5F5D">
      <w:pPr>
        <w:spacing w:after="60" w:line="240" w:lineRule="auto"/>
        <w:jc w:val="both"/>
        <w:rPr>
          <w:rFonts w:eastAsia="Times New Roman" w:cstheme="minorHAnsi"/>
          <w:color w:val="000000"/>
          <w:lang w:eastAsia="fr-FR"/>
        </w:rPr>
      </w:pPr>
    </w:p>
    <w:p w14:paraId="32AC7CD9" w14:textId="273AB12B" w:rsidR="007B5F5D" w:rsidRPr="001D7F50" w:rsidRDefault="007B5F5D" w:rsidP="007B5F5D">
      <w:pPr>
        <w:shd w:val="clear" w:color="auto" w:fill="BDD6EE" w:themeFill="accent5" w:themeFillTint="66"/>
        <w:spacing w:after="60" w:line="240" w:lineRule="auto"/>
        <w:jc w:val="both"/>
        <w:rPr>
          <w:rFonts w:eastAsia="Times New Roman" w:cstheme="minorHAnsi"/>
          <w:b/>
          <w:bCs/>
          <w:i/>
          <w:iCs/>
          <w:lang w:eastAsia="fr-FR"/>
        </w:rPr>
      </w:pPr>
      <w:r w:rsidRPr="001D7F50">
        <w:rPr>
          <w:rFonts w:eastAsia="Times New Roman" w:cstheme="minorHAnsi"/>
          <w:b/>
          <w:bCs/>
          <w:i/>
          <w:iCs/>
          <w:color w:val="000000"/>
          <w:lang w:eastAsia="fr-FR"/>
        </w:rPr>
        <w:t xml:space="preserve">2) Les distances de sécurité et les mesures apportant des garanties équivalentes définies en application de l’article L. 253-7 </w:t>
      </w:r>
      <w:r w:rsidR="008664B1">
        <w:rPr>
          <w:rFonts w:eastAsia="Times New Roman" w:cstheme="minorHAnsi"/>
          <w:b/>
          <w:bCs/>
          <w:i/>
          <w:iCs/>
          <w:color w:val="000000"/>
          <w:lang w:eastAsia="fr-FR"/>
        </w:rPr>
        <w:t xml:space="preserve">du </w:t>
      </w:r>
      <w:r w:rsidRPr="001D7F50">
        <w:rPr>
          <w:rFonts w:eastAsia="Times New Roman" w:cstheme="minorHAnsi"/>
          <w:b/>
          <w:bCs/>
          <w:i/>
          <w:iCs/>
          <w:color w:val="000000"/>
          <w:lang w:eastAsia="fr-FR"/>
        </w:rPr>
        <w:t>CRPM</w:t>
      </w:r>
    </w:p>
    <w:p w14:paraId="1E3E705E" w14:textId="77777777" w:rsidR="007B5F5D" w:rsidRDefault="007B5F5D" w:rsidP="007B5F5D">
      <w:pPr>
        <w:spacing w:after="60" w:line="240" w:lineRule="auto"/>
        <w:jc w:val="both"/>
        <w:rPr>
          <w:rFonts w:eastAsia="Times New Roman" w:cstheme="minorHAnsi"/>
          <w:b/>
          <w:bCs/>
          <w:color w:val="A61C00"/>
          <w:lang w:eastAsia="fr-FR"/>
        </w:rPr>
      </w:pPr>
    </w:p>
    <w:p w14:paraId="5C699053" w14:textId="6B6CD6B6" w:rsidR="007B5F5D"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b/>
          <w:bCs/>
          <w:color w:val="A61C00"/>
          <w:lang w:eastAsia="fr-FR"/>
        </w:rPr>
        <w:t>L</w:t>
      </w:r>
      <w:r w:rsidRPr="001D7F50">
        <w:rPr>
          <w:rFonts w:eastAsia="Times New Roman" w:cstheme="minorHAnsi"/>
          <w:color w:val="000000"/>
          <w:lang w:eastAsia="fr-FR"/>
        </w:rPr>
        <w:t>’arrêté du 27 décembre 2019 instaure, pour les traitements des parties aériennes des plantes, pour certains produits phytopharmaceutiques, des distances de sécurité au voisinage de zones d’habitation.</w:t>
      </w:r>
    </w:p>
    <w:p w14:paraId="7017561E" w14:textId="77777777" w:rsidR="00A93D9C" w:rsidRDefault="00641DD9" w:rsidP="008E0A78">
      <w:pPr>
        <w:spacing w:after="60" w:line="240" w:lineRule="auto"/>
        <w:jc w:val="both"/>
        <w:rPr>
          <w:rFonts w:eastAsia="Times New Roman" w:cstheme="minorHAnsi"/>
          <w:color w:val="000000"/>
          <w:lang w:eastAsia="fr-FR"/>
        </w:rPr>
      </w:pPr>
      <w:r w:rsidRPr="008E0A78">
        <w:rPr>
          <w:rFonts w:eastAsia="Times New Roman" w:cstheme="minorHAnsi"/>
          <w:color w:val="000000"/>
          <w:lang w:eastAsia="fr-FR"/>
        </w:rPr>
        <w:t>L</w:t>
      </w:r>
      <w:r w:rsidR="008E0A78" w:rsidRPr="008E0A78">
        <w:rPr>
          <w:rFonts w:eastAsia="Times New Roman" w:cstheme="minorHAnsi"/>
          <w:color w:val="000000"/>
          <w:lang w:eastAsia="fr-FR"/>
        </w:rPr>
        <w:t xml:space="preserve">es </w:t>
      </w:r>
      <w:r w:rsidR="008E0A78">
        <w:rPr>
          <w:rFonts w:eastAsia="Times New Roman" w:cstheme="minorHAnsi"/>
          <w:color w:val="000000"/>
          <w:lang w:eastAsia="fr-FR"/>
        </w:rPr>
        <w:t xml:space="preserve">bâtiments habités sont des lieux d’habitation occupés. Ils </w:t>
      </w:r>
      <w:r w:rsidR="008E0A78" w:rsidRPr="008E0A78">
        <w:rPr>
          <w:rFonts w:eastAsia="Times New Roman" w:cstheme="minorHAnsi"/>
          <w:color w:val="000000"/>
          <w:lang w:eastAsia="fr-FR"/>
        </w:rPr>
        <w:t>comprennent</w:t>
      </w:r>
      <w:r w:rsidR="00A93D9C">
        <w:rPr>
          <w:rFonts w:eastAsia="Times New Roman" w:cstheme="minorHAnsi"/>
          <w:color w:val="000000"/>
          <w:lang w:eastAsia="fr-FR"/>
        </w:rPr>
        <w:t xml:space="preserve"> notamment</w:t>
      </w:r>
      <w:r w:rsidR="008E0A78" w:rsidRPr="008E0A78">
        <w:rPr>
          <w:rFonts w:eastAsia="Times New Roman" w:cstheme="minorHAnsi"/>
          <w:color w:val="000000"/>
          <w:lang w:eastAsia="fr-FR"/>
        </w:rPr>
        <w:t xml:space="preserve"> les locaux affectés à l’habitation</w:t>
      </w:r>
      <w:r w:rsidR="00A93D9C">
        <w:rPr>
          <w:rFonts w:eastAsia="Times New Roman" w:cstheme="minorHAnsi"/>
          <w:color w:val="000000"/>
          <w:lang w:eastAsia="fr-FR"/>
        </w:rPr>
        <w:t xml:space="preserve">, </w:t>
      </w:r>
      <w:r w:rsidR="008E0A78" w:rsidRPr="008E0A78">
        <w:rPr>
          <w:rFonts w:eastAsia="Times New Roman" w:cstheme="minorHAnsi"/>
          <w:color w:val="000000"/>
          <w:lang w:eastAsia="fr-FR"/>
        </w:rPr>
        <w:t>les logements d’étudiants, les résidences universitaires, les chambres d’hôtes, les gîtes ruraux, les meublés de tourisme, les centres de vacance</w:t>
      </w:r>
      <w:r w:rsidR="00A93D9C">
        <w:rPr>
          <w:rFonts w:eastAsia="Times New Roman" w:cstheme="minorHAnsi"/>
          <w:color w:val="000000"/>
          <w:lang w:eastAsia="fr-FR"/>
        </w:rPr>
        <w:t>s, dès lors qu’ils sont régulièrement occupés ou fréquentés.</w:t>
      </w:r>
    </w:p>
    <w:p w14:paraId="65E3F429" w14:textId="77777777" w:rsidR="00663542" w:rsidRDefault="00663542" w:rsidP="00663542">
      <w:pPr>
        <w:spacing w:after="60" w:line="240" w:lineRule="auto"/>
        <w:jc w:val="both"/>
        <w:rPr>
          <w:rFonts w:eastAsia="Times New Roman" w:cstheme="minorHAnsi"/>
          <w:color w:val="000000"/>
          <w:lang w:eastAsia="fr-FR"/>
        </w:rPr>
      </w:pPr>
      <w:r>
        <w:rPr>
          <w:rFonts w:eastAsia="Times New Roman" w:cstheme="minorHAnsi"/>
          <w:color w:val="000000"/>
          <w:lang w:eastAsia="fr-FR"/>
        </w:rPr>
        <w:t xml:space="preserve">En cas de </w:t>
      </w:r>
      <w:r w:rsidRPr="008E0A78">
        <w:rPr>
          <w:rFonts w:eastAsia="Times New Roman" w:cstheme="minorHAnsi"/>
          <w:color w:val="000000"/>
          <w:lang w:eastAsia="fr-FR"/>
        </w:rPr>
        <w:t>caractère irrégulier ou discontinu de l’occupation d’un bâtiment</w:t>
      </w:r>
      <w:r>
        <w:rPr>
          <w:rFonts w:eastAsia="Times New Roman" w:cstheme="minorHAnsi"/>
          <w:color w:val="000000"/>
          <w:lang w:eastAsia="fr-FR"/>
        </w:rPr>
        <w:t>, les traitements peuvent être effectués sans application des distances de sécurité, dès lors que le bâtiment n’est pas occupé le jour du traitement et dans les 2 jours suivants le traitement.</w:t>
      </w:r>
    </w:p>
    <w:p w14:paraId="751AC220" w14:textId="77777777" w:rsidR="00663542" w:rsidRDefault="00663542" w:rsidP="00663542">
      <w:pPr>
        <w:spacing w:after="60" w:line="240" w:lineRule="auto"/>
        <w:jc w:val="both"/>
        <w:rPr>
          <w:rFonts w:eastAsia="Times New Roman" w:cstheme="minorHAnsi"/>
          <w:color w:val="000000"/>
          <w:lang w:eastAsia="fr-FR"/>
        </w:rPr>
      </w:pPr>
    </w:p>
    <w:p w14:paraId="1E9641C9" w14:textId="77777777" w:rsidR="00663542" w:rsidRDefault="00663542" w:rsidP="00663542">
      <w:pPr>
        <w:spacing w:after="60" w:line="240" w:lineRule="auto"/>
        <w:jc w:val="both"/>
        <w:rPr>
          <w:rFonts w:eastAsia="Times New Roman" w:cstheme="minorHAnsi"/>
          <w:color w:val="000000"/>
          <w:lang w:eastAsia="fr-FR"/>
        </w:rPr>
      </w:pPr>
      <w:r>
        <w:rPr>
          <w:rFonts w:eastAsia="Times New Roman" w:cstheme="minorHAnsi"/>
          <w:color w:val="000000"/>
          <w:lang w:eastAsia="fr-FR"/>
        </w:rPr>
        <w:t>Les distances de sécurité s’établissent, dans les cas les plus courants d’une maison individuelle construite sur un terrain de quelques centaines de m2, à la limite de la propriété. S’il s’agit d’une très grande propriété, seule la zone d’agrément régulièrement fréquentée est à protéger par des distances de sécurité. Les distances de sécurité sont alors inclues dans la partie de la grande propriété non régulièrement fréquentée.</w:t>
      </w:r>
    </w:p>
    <w:p w14:paraId="355667F3" w14:textId="77777777" w:rsidR="0067689D" w:rsidRDefault="0067689D" w:rsidP="00663542">
      <w:pPr>
        <w:spacing w:after="60" w:line="240" w:lineRule="auto"/>
        <w:jc w:val="both"/>
        <w:rPr>
          <w:rFonts w:eastAsia="Times New Roman" w:cstheme="minorHAnsi"/>
          <w:color w:val="000000"/>
          <w:lang w:eastAsia="fr-FR"/>
        </w:rPr>
      </w:pPr>
    </w:p>
    <w:p w14:paraId="4EDE9856" w14:textId="77777777" w:rsidR="0067689D" w:rsidRDefault="0067689D" w:rsidP="00663542">
      <w:pPr>
        <w:spacing w:after="60" w:line="240" w:lineRule="auto"/>
        <w:jc w:val="both"/>
        <w:rPr>
          <w:rFonts w:eastAsia="Times New Roman" w:cstheme="minorHAnsi"/>
          <w:color w:val="000000"/>
          <w:lang w:eastAsia="fr-FR"/>
        </w:rPr>
      </w:pPr>
    </w:p>
    <w:p w14:paraId="0BC65459" w14:textId="60901835" w:rsidR="00641DD9" w:rsidRPr="001D7F50" w:rsidRDefault="009F7C58" w:rsidP="007B5F5D">
      <w:pPr>
        <w:spacing w:after="60" w:line="240" w:lineRule="auto"/>
        <w:jc w:val="both"/>
        <w:rPr>
          <w:rFonts w:eastAsia="Times New Roman" w:cstheme="minorHAnsi"/>
          <w:color w:val="000000"/>
          <w:lang w:eastAsia="fr-FR"/>
        </w:rPr>
      </w:pPr>
      <w:r>
        <w:rPr>
          <w:rFonts w:eastAsia="Times New Roman" w:cstheme="minorHAnsi"/>
          <w:color w:val="000000"/>
          <w:lang w:eastAsia="fr-FR"/>
        </w:rPr>
        <w:lastRenderedPageBreak/>
        <w:t xml:space="preserve">Selon les produits phytopharmaceutiques, l’arrêt du 27 décembre 2019 fixe les </w:t>
      </w:r>
      <w:r w:rsidR="00641DD9">
        <w:rPr>
          <w:rFonts w:eastAsia="Times New Roman" w:cstheme="minorHAnsi"/>
          <w:color w:val="000000"/>
          <w:lang w:eastAsia="fr-FR"/>
        </w:rPr>
        <w:t>distances de sécurité suivantes</w:t>
      </w:r>
      <w:r>
        <w:rPr>
          <w:rFonts w:eastAsia="Times New Roman" w:cstheme="minorHAnsi"/>
          <w:color w:val="000000"/>
          <w:lang w:eastAsia="fr-FR"/>
        </w:rPr>
        <w:t> :</w:t>
      </w:r>
    </w:p>
    <w:p w14:paraId="58D2B99C" w14:textId="77777777" w:rsidR="007B5F5D" w:rsidRPr="001D7F50" w:rsidRDefault="007B5F5D" w:rsidP="007B5F5D">
      <w:pPr>
        <w:spacing w:after="60" w:line="240" w:lineRule="auto"/>
        <w:jc w:val="both"/>
        <w:rPr>
          <w:rFonts w:eastAsia="Times New Roman" w:cstheme="minorHAnsi"/>
          <w:color w:val="000000"/>
          <w:lang w:eastAsia="fr-FR"/>
        </w:rPr>
      </w:pPr>
      <w:r w:rsidRPr="001D7F50">
        <w:rPr>
          <w:rFonts w:cstheme="minorHAnsi"/>
          <w:noProof/>
          <w:lang w:eastAsia="fr-FR"/>
        </w:rPr>
        <w:drawing>
          <wp:inline distT="0" distB="0" distL="0" distR="0" wp14:anchorId="715D3DCB" wp14:editId="2118807F">
            <wp:extent cx="5772479" cy="305154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2561" cy="3056874"/>
                    </a:xfrm>
                    <a:prstGeom prst="rect">
                      <a:avLst/>
                    </a:prstGeom>
                  </pic:spPr>
                </pic:pic>
              </a:graphicData>
            </a:graphic>
          </wp:inline>
        </w:drawing>
      </w:r>
    </w:p>
    <w:p w14:paraId="2727805F" w14:textId="77777777" w:rsidR="007B5F5D" w:rsidRPr="001D7F50" w:rsidRDefault="007B5F5D" w:rsidP="007B5F5D">
      <w:pPr>
        <w:pStyle w:val="Default"/>
        <w:spacing w:after="60"/>
        <w:jc w:val="both"/>
        <w:rPr>
          <w:rFonts w:asciiTheme="minorHAnsi" w:eastAsia="Times New Roman" w:hAnsiTheme="minorHAnsi" w:cstheme="minorHAnsi"/>
          <w:sz w:val="22"/>
          <w:szCs w:val="22"/>
          <w:lang w:eastAsia="fr-FR"/>
        </w:rPr>
      </w:pPr>
    </w:p>
    <w:p w14:paraId="3174892A" w14:textId="3FF309B2" w:rsidR="007B5F5D" w:rsidRPr="001D7F50" w:rsidRDefault="00641DD9" w:rsidP="007B5F5D">
      <w:pPr>
        <w:spacing w:after="60" w:line="240" w:lineRule="auto"/>
        <w:jc w:val="both"/>
        <w:rPr>
          <w:rFonts w:eastAsia="Times New Roman" w:cstheme="minorHAnsi"/>
          <w:lang w:eastAsia="fr-FR"/>
        </w:rPr>
      </w:pPr>
      <w:r>
        <w:rPr>
          <w:rFonts w:eastAsia="Times New Roman" w:cstheme="minorHAnsi"/>
          <w:color w:val="000000"/>
          <w:lang w:eastAsia="fr-FR"/>
        </w:rPr>
        <w:t xml:space="preserve">Les </w:t>
      </w:r>
      <w:r w:rsidR="007B5F5D" w:rsidRPr="001D7F50">
        <w:rPr>
          <w:rFonts w:eastAsia="Times New Roman" w:cstheme="minorHAnsi"/>
          <w:color w:val="000000"/>
          <w:lang w:eastAsia="fr-FR"/>
        </w:rPr>
        <w:t>listes actualisées des produits sans distance de sécurité et des produits avec une distance de sécurité incompressible de 20 m</w:t>
      </w:r>
      <w:r>
        <w:rPr>
          <w:rFonts w:eastAsia="Times New Roman" w:cstheme="minorHAnsi"/>
          <w:color w:val="000000"/>
          <w:lang w:eastAsia="fr-FR"/>
        </w:rPr>
        <w:t xml:space="preserve"> sont accessibles sur </w:t>
      </w:r>
      <w:r w:rsidR="001D5BA1">
        <w:rPr>
          <w:rFonts w:eastAsia="Times New Roman" w:cstheme="minorHAnsi"/>
          <w:color w:val="000000"/>
          <w:lang w:eastAsia="fr-FR"/>
        </w:rPr>
        <w:t>d</w:t>
      </w:r>
      <w:r>
        <w:rPr>
          <w:rFonts w:eastAsia="Times New Roman" w:cstheme="minorHAnsi"/>
          <w:color w:val="000000"/>
          <w:lang w:eastAsia="fr-FR"/>
        </w:rPr>
        <w:t xml:space="preserve">es sites tenus par les Pouvoirs Publics, accessibles aux liens </w:t>
      </w:r>
      <w:r w:rsidR="001D5BA1">
        <w:rPr>
          <w:rFonts w:eastAsia="Times New Roman" w:cstheme="minorHAnsi"/>
          <w:color w:val="000000"/>
          <w:lang w:eastAsia="fr-FR"/>
        </w:rPr>
        <w:t>suivants :</w:t>
      </w:r>
    </w:p>
    <w:p w14:paraId="0076213D" w14:textId="14421F4D" w:rsidR="00641DD9" w:rsidRDefault="00446247" w:rsidP="00E25253">
      <w:pPr>
        <w:pStyle w:val="Default"/>
        <w:numPr>
          <w:ilvl w:val="0"/>
          <w:numId w:val="12"/>
        </w:numPr>
        <w:spacing w:after="60"/>
        <w:jc w:val="both"/>
        <w:rPr>
          <w:rFonts w:asciiTheme="minorHAnsi" w:eastAsia="Times New Roman" w:hAnsiTheme="minorHAnsi" w:cstheme="minorHAnsi"/>
          <w:sz w:val="22"/>
          <w:szCs w:val="22"/>
          <w:lang w:eastAsia="fr-FR"/>
        </w:rPr>
      </w:pPr>
      <w:hyperlink r:id="rId19" w:history="1">
        <w:r w:rsidR="00E25253" w:rsidRPr="00E25253">
          <w:rPr>
            <w:rStyle w:val="Lienhypertexte"/>
            <w:rFonts w:asciiTheme="minorHAnsi" w:eastAsia="Times New Roman" w:hAnsiTheme="minorHAnsi" w:cstheme="minorHAnsi"/>
            <w:sz w:val="22"/>
            <w:szCs w:val="22"/>
            <w:lang w:eastAsia="fr-FR"/>
          </w:rPr>
          <w:t>https://agriculture.gouv.fr/distances-de-securite-pour-les-traitements-phytopharmaceutiques-proximite-des-habitations</w:t>
        </w:r>
      </w:hyperlink>
      <w:r w:rsidR="00E25253" w:rsidRPr="00E25253">
        <w:rPr>
          <w:rFonts w:asciiTheme="minorHAnsi" w:eastAsia="Times New Roman" w:hAnsiTheme="minorHAnsi" w:cstheme="minorHAnsi"/>
          <w:sz w:val="22"/>
          <w:szCs w:val="22"/>
          <w:lang w:eastAsia="fr-FR"/>
        </w:rPr>
        <w:t xml:space="preserve"> </w:t>
      </w:r>
    </w:p>
    <w:p w14:paraId="47B791D5" w14:textId="77777777" w:rsidR="00E25253" w:rsidRPr="00641DD9" w:rsidRDefault="00E25253" w:rsidP="00E25253">
      <w:pPr>
        <w:pStyle w:val="Default"/>
        <w:spacing w:after="60"/>
        <w:ind w:left="720"/>
        <w:jc w:val="both"/>
        <w:rPr>
          <w:rFonts w:asciiTheme="minorHAnsi" w:eastAsia="Times New Roman" w:hAnsiTheme="minorHAnsi" w:cstheme="minorHAnsi"/>
          <w:sz w:val="22"/>
          <w:szCs w:val="22"/>
          <w:lang w:eastAsia="fr-FR"/>
        </w:rPr>
      </w:pPr>
    </w:p>
    <w:p w14:paraId="1A2F55A6" w14:textId="5BCC1D7A" w:rsidR="00E12937" w:rsidRDefault="00641DD9" w:rsidP="00E12937">
      <w:pPr>
        <w:pStyle w:val="Default"/>
        <w:spacing w:after="60"/>
        <w:jc w:val="both"/>
        <w:rPr>
          <w:rFonts w:asciiTheme="minorHAnsi" w:eastAsia="Times New Roman" w:hAnsiTheme="minorHAnsi" w:cstheme="minorHAnsi"/>
          <w:sz w:val="22"/>
          <w:szCs w:val="22"/>
          <w:lang w:eastAsia="fr-FR"/>
        </w:rPr>
      </w:pPr>
      <w:r>
        <w:rPr>
          <w:rFonts w:asciiTheme="minorHAnsi" w:eastAsia="Times New Roman" w:hAnsiTheme="minorHAnsi" w:cstheme="minorHAnsi"/>
          <w:sz w:val="22"/>
          <w:szCs w:val="22"/>
          <w:lang w:eastAsia="fr-FR"/>
        </w:rPr>
        <w:t>L</w:t>
      </w:r>
      <w:r w:rsidR="007B5F5D" w:rsidRPr="001D7F50">
        <w:rPr>
          <w:rFonts w:asciiTheme="minorHAnsi" w:eastAsia="Times New Roman" w:hAnsiTheme="minorHAnsi" w:cstheme="minorHAnsi"/>
          <w:sz w:val="22"/>
          <w:szCs w:val="22"/>
          <w:lang w:eastAsia="fr-FR"/>
        </w:rPr>
        <w:t xml:space="preserve">es distances </w:t>
      </w:r>
      <w:r w:rsidR="008679AD">
        <w:rPr>
          <w:rFonts w:asciiTheme="minorHAnsi" w:eastAsia="Times New Roman" w:hAnsiTheme="minorHAnsi" w:cstheme="minorHAnsi"/>
          <w:sz w:val="22"/>
          <w:szCs w:val="22"/>
          <w:lang w:eastAsia="fr-FR"/>
        </w:rPr>
        <w:t xml:space="preserve">de sécurité ci-dessus </w:t>
      </w:r>
      <w:r w:rsidR="007B5F5D" w:rsidRPr="001D7F50">
        <w:rPr>
          <w:rFonts w:asciiTheme="minorHAnsi" w:eastAsia="Times New Roman" w:hAnsiTheme="minorHAnsi" w:cstheme="minorHAnsi"/>
          <w:sz w:val="22"/>
          <w:szCs w:val="22"/>
          <w:lang w:eastAsia="fr-FR"/>
        </w:rPr>
        <w:t xml:space="preserve">peuvent être réduites sous conditions d’une charte d’engagements </w:t>
      </w:r>
      <w:r w:rsidR="00282A6E">
        <w:rPr>
          <w:rFonts w:asciiTheme="minorHAnsi" w:eastAsia="Times New Roman" w:hAnsiTheme="minorHAnsi" w:cstheme="minorHAnsi"/>
          <w:sz w:val="22"/>
          <w:szCs w:val="22"/>
          <w:lang w:eastAsia="fr-FR"/>
        </w:rPr>
        <w:t>approuv</w:t>
      </w:r>
      <w:r w:rsidR="007B5F5D" w:rsidRPr="001D7F50">
        <w:rPr>
          <w:rFonts w:asciiTheme="minorHAnsi" w:eastAsia="Times New Roman" w:hAnsiTheme="minorHAnsi" w:cstheme="minorHAnsi"/>
          <w:sz w:val="22"/>
          <w:szCs w:val="22"/>
          <w:lang w:eastAsia="fr-FR"/>
        </w:rPr>
        <w:t>ée par le Préfet et d</w:t>
      </w:r>
      <w:r>
        <w:rPr>
          <w:rFonts w:asciiTheme="minorHAnsi" w:eastAsia="Times New Roman" w:hAnsiTheme="minorHAnsi" w:cstheme="minorHAnsi"/>
          <w:sz w:val="22"/>
          <w:szCs w:val="22"/>
          <w:lang w:eastAsia="fr-FR"/>
        </w:rPr>
        <w:t>u respect de l’annexe 4 de l’arrêté du 27 décembre 2019</w:t>
      </w:r>
      <w:r w:rsidR="00E12937">
        <w:rPr>
          <w:rFonts w:asciiTheme="minorHAnsi" w:eastAsia="Times New Roman" w:hAnsiTheme="minorHAnsi" w:cstheme="minorHAnsi"/>
          <w:sz w:val="22"/>
          <w:szCs w:val="22"/>
          <w:lang w:eastAsia="fr-FR"/>
        </w:rPr>
        <w:t xml:space="preserve">, en vigueur au jour de la mise en œuvre de la Charte. </w:t>
      </w:r>
    </w:p>
    <w:p w14:paraId="2E3B70DD" w14:textId="77777777" w:rsidR="00E12937" w:rsidRDefault="00E12937" w:rsidP="007B5F5D">
      <w:pPr>
        <w:pStyle w:val="Default"/>
        <w:spacing w:after="60"/>
        <w:jc w:val="both"/>
        <w:rPr>
          <w:rFonts w:asciiTheme="minorHAnsi" w:eastAsia="Times New Roman" w:hAnsiTheme="minorHAnsi" w:cstheme="minorHAnsi"/>
          <w:sz w:val="22"/>
          <w:szCs w:val="22"/>
          <w:lang w:eastAsia="fr-FR"/>
        </w:rPr>
      </w:pPr>
    </w:p>
    <w:p w14:paraId="4E171752" w14:textId="140C12D7" w:rsidR="00641DD9" w:rsidRDefault="00E12937" w:rsidP="007B5F5D">
      <w:pPr>
        <w:pStyle w:val="Default"/>
        <w:spacing w:after="60"/>
        <w:jc w:val="both"/>
        <w:rPr>
          <w:rFonts w:asciiTheme="minorHAnsi" w:eastAsia="Times New Roman" w:hAnsiTheme="minorHAnsi" w:cstheme="minorHAnsi"/>
          <w:sz w:val="22"/>
          <w:szCs w:val="22"/>
          <w:lang w:eastAsia="fr-FR"/>
        </w:rPr>
      </w:pPr>
      <w:r>
        <w:rPr>
          <w:rFonts w:asciiTheme="minorHAnsi" w:eastAsia="Times New Roman" w:hAnsiTheme="minorHAnsi" w:cstheme="minorHAnsi"/>
          <w:sz w:val="22"/>
          <w:szCs w:val="22"/>
          <w:lang w:eastAsia="fr-FR"/>
        </w:rPr>
        <w:t>L’annexe 4 pourra être adaptée après avis de l’ANSES.</w:t>
      </w:r>
    </w:p>
    <w:p w14:paraId="5A7963D2" w14:textId="77777777" w:rsidR="00E12937" w:rsidRDefault="00E12937" w:rsidP="007B5F5D">
      <w:pPr>
        <w:pStyle w:val="Default"/>
        <w:spacing w:after="60"/>
        <w:jc w:val="both"/>
        <w:rPr>
          <w:rFonts w:asciiTheme="minorHAnsi" w:eastAsia="Times New Roman" w:hAnsiTheme="minorHAnsi" w:cstheme="minorHAnsi"/>
          <w:sz w:val="22"/>
          <w:szCs w:val="22"/>
          <w:lang w:eastAsia="fr-FR"/>
        </w:rPr>
      </w:pPr>
    </w:p>
    <w:p w14:paraId="5C1C3EC8" w14:textId="0C7FC87F" w:rsidR="007B5F5D" w:rsidRDefault="00641DD9" w:rsidP="007B5F5D">
      <w:pPr>
        <w:pStyle w:val="Default"/>
        <w:spacing w:after="60"/>
        <w:jc w:val="both"/>
        <w:rPr>
          <w:rFonts w:asciiTheme="minorHAnsi" w:eastAsia="Times New Roman" w:hAnsiTheme="minorHAnsi" w:cstheme="minorHAnsi"/>
          <w:sz w:val="22"/>
          <w:szCs w:val="22"/>
          <w:lang w:eastAsia="fr-FR"/>
        </w:rPr>
      </w:pPr>
      <w:r>
        <w:rPr>
          <w:rFonts w:asciiTheme="minorHAnsi" w:eastAsia="Times New Roman" w:hAnsiTheme="minorHAnsi" w:cstheme="minorHAnsi"/>
          <w:sz w:val="22"/>
          <w:szCs w:val="22"/>
          <w:lang w:eastAsia="fr-FR"/>
        </w:rPr>
        <w:t xml:space="preserve">A titre d’information, </w:t>
      </w:r>
      <w:r w:rsidR="005843FF">
        <w:rPr>
          <w:rFonts w:asciiTheme="minorHAnsi" w:eastAsia="Times New Roman" w:hAnsiTheme="minorHAnsi" w:cstheme="minorHAnsi"/>
          <w:sz w:val="22"/>
          <w:szCs w:val="22"/>
          <w:lang w:eastAsia="fr-FR"/>
        </w:rPr>
        <w:t xml:space="preserve">au 27 décembre 2019, l’annexe </w:t>
      </w:r>
      <w:r w:rsidR="001D5BA1">
        <w:rPr>
          <w:rFonts w:asciiTheme="minorHAnsi" w:eastAsia="Times New Roman" w:hAnsiTheme="minorHAnsi" w:cstheme="minorHAnsi"/>
          <w:sz w:val="22"/>
          <w:szCs w:val="22"/>
          <w:lang w:eastAsia="fr-FR"/>
        </w:rPr>
        <w:t>4 es</w:t>
      </w:r>
      <w:r w:rsidR="005843FF">
        <w:rPr>
          <w:rFonts w:asciiTheme="minorHAnsi" w:eastAsia="Times New Roman" w:hAnsiTheme="minorHAnsi" w:cstheme="minorHAnsi"/>
          <w:sz w:val="22"/>
          <w:szCs w:val="22"/>
          <w:lang w:eastAsia="fr-FR"/>
        </w:rPr>
        <w:t>t la suivante</w:t>
      </w:r>
      <w:r w:rsidR="001D5BA1">
        <w:rPr>
          <w:rFonts w:asciiTheme="minorHAnsi" w:eastAsia="Times New Roman" w:hAnsiTheme="minorHAnsi" w:cstheme="minorHAnsi"/>
          <w:sz w:val="22"/>
          <w:szCs w:val="22"/>
          <w:lang w:eastAsia="fr-FR"/>
        </w:rPr>
        <w:t> :</w:t>
      </w:r>
    </w:p>
    <w:p w14:paraId="1D3B6B08" w14:textId="77777777" w:rsidR="00D444B6" w:rsidRPr="001D7F50" w:rsidRDefault="00D444B6" w:rsidP="007B5F5D">
      <w:pPr>
        <w:pStyle w:val="Default"/>
        <w:spacing w:after="60"/>
        <w:jc w:val="both"/>
        <w:rPr>
          <w:rFonts w:asciiTheme="minorHAnsi" w:hAnsiTheme="minorHAnsi" w:cstheme="minorHAnsi"/>
          <w:b/>
          <w:bCs/>
          <w:sz w:val="22"/>
          <w:szCs w:val="22"/>
        </w:rPr>
      </w:pPr>
    </w:p>
    <w:p w14:paraId="42A157AC" w14:textId="77777777" w:rsidR="007B5F5D" w:rsidRPr="001D7F50"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w:t>
      </w:r>
      <w:r w:rsidRPr="001D7F50">
        <w:rPr>
          <w:rFonts w:cstheme="minorHAnsi"/>
          <w:noProof/>
          <w:lang w:eastAsia="fr-FR"/>
        </w:rPr>
        <w:drawing>
          <wp:inline distT="0" distB="0" distL="0" distR="0" wp14:anchorId="44064368" wp14:editId="07B8C79F">
            <wp:extent cx="5754013" cy="22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255376"/>
                    </a:xfrm>
                    <a:prstGeom prst="rect">
                      <a:avLst/>
                    </a:prstGeom>
                  </pic:spPr>
                </pic:pic>
              </a:graphicData>
            </a:graphic>
          </wp:inline>
        </w:drawing>
      </w:r>
    </w:p>
    <w:p w14:paraId="42AD333B" w14:textId="77777777" w:rsidR="007B5F5D" w:rsidRPr="001D7F50" w:rsidRDefault="007B5F5D" w:rsidP="007B5F5D">
      <w:pPr>
        <w:spacing w:after="60" w:line="240" w:lineRule="auto"/>
        <w:jc w:val="both"/>
        <w:rPr>
          <w:rFonts w:eastAsia="Times New Roman" w:cstheme="minorHAnsi"/>
          <w:color w:val="000000"/>
          <w:highlight w:val="green"/>
          <w:lang w:eastAsia="fr-FR"/>
        </w:rPr>
      </w:pPr>
    </w:p>
    <w:p w14:paraId="621F0436" w14:textId="4370F7D6" w:rsidR="001D5BA1" w:rsidRDefault="001D5BA1" w:rsidP="007B5F5D">
      <w:pPr>
        <w:spacing w:after="60" w:line="240" w:lineRule="auto"/>
        <w:jc w:val="both"/>
        <w:rPr>
          <w:rFonts w:eastAsia="Times New Roman" w:cstheme="minorHAnsi"/>
          <w:color w:val="000000"/>
          <w:lang w:eastAsia="fr-FR"/>
        </w:rPr>
      </w:pPr>
      <w:r>
        <w:rPr>
          <w:rFonts w:eastAsia="Times New Roman" w:cstheme="minorHAnsi"/>
          <w:color w:val="000000"/>
          <w:lang w:eastAsia="fr-FR"/>
        </w:rPr>
        <w:lastRenderedPageBreak/>
        <w:t>Par ailleurs, pour les cultures visées par des distances de sécurité de 10 m, en cas de réalisation de traitement herbicides avec des pulvérisateurs à rampe notamment</w:t>
      </w:r>
      <w:r w:rsidR="0083274E">
        <w:rPr>
          <w:rFonts w:eastAsia="Times New Roman" w:cstheme="minorHAnsi"/>
          <w:color w:val="000000"/>
          <w:lang w:eastAsia="fr-FR"/>
        </w:rPr>
        <w:t>, la distance de sécurité est de 5 m.</w:t>
      </w:r>
      <w:r w:rsidR="007B5F5D" w:rsidRPr="001D7F50">
        <w:rPr>
          <w:rFonts w:eastAsia="Times New Roman" w:cstheme="minorHAnsi"/>
          <w:color w:val="000000"/>
          <w:lang w:eastAsia="fr-FR"/>
        </w:rPr>
        <w:t> </w:t>
      </w:r>
    </w:p>
    <w:p w14:paraId="7E011ACE" w14:textId="77777777" w:rsidR="001D5BA1" w:rsidRDefault="001D5BA1" w:rsidP="007B5F5D">
      <w:pPr>
        <w:spacing w:after="60" w:line="240" w:lineRule="auto"/>
        <w:jc w:val="both"/>
        <w:rPr>
          <w:rFonts w:eastAsia="Times New Roman" w:cstheme="minorHAnsi"/>
          <w:color w:val="000000"/>
          <w:lang w:eastAsia="fr-FR"/>
        </w:rPr>
      </w:pPr>
    </w:p>
    <w:p w14:paraId="09933ECC" w14:textId="3F64C14E" w:rsidR="007B5F5D" w:rsidRPr="001D7F50" w:rsidRDefault="007B5F5D" w:rsidP="007B5F5D">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En</w:t>
      </w:r>
      <w:r w:rsidR="0083274E">
        <w:rPr>
          <w:rFonts w:eastAsia="Times New Roman" w:cstheme="minorHAnsi"/>
          <w:color w:val="000000"/>
          <w:lang w:eastAsia="fr-FR"/>
        </w:rPr>
        <w:t>fin, en</w:t>
      </w:r>
      <w:r w:rsidRPr="001D7F50">
        <w:rPr>
          <w:rFonts w:eastAsia="Times New Roman" w:cstheme="minorHAnsi"/>
          <w:color w:val="000000"/>
          <w:lang w:eastAsia="fr-FR"/>
        </w:rPr>
        <w:t xml:space="preserve"> cas de traitements nécessaires à la destruction et à la prévention de la propagation des organismes nuisibles réglementés au sens du I de l’article L. 251-3 du CRPM, les distances de sécurité </w:t>
      </w:r>
      <w:r w:rsidR="0083274E">
        <w:rPr>
          <w:rFonts w:eastAsia="Times New Roman" w:cstheme="minorHAnsi"/>
          <w:color w:val="000000"/>
          <w:lang w:eastAsia="fr-FR"/>
        </w:rPr>
        <w:t xml:space="preserve">peuvent </w:t>
      </w:r>
      <w:r w:rsidRPr="001D7F50">
        <w:rPr>
          <w:rFonts w:eastAsia="Times New Roman" w:cstheme="minorHAnsi"/>
          <w:color w:val="000000"/>
          <w:lang w:eastAsia="fr-FR"/>
        </w:rPr>
        <w:t xml:space="preserve">ne </w:t>
      </w:r>
      <w:r w:rsidR="0083274E">
        <w:rPr>
          <w:rFonts w:eastAsia="Times New Roman" w:cstheme="minorHAnsi"/>
          <w:color w:val="000000"/>
          <w:lang w:eastAsia="fr-FR"/>
        </w:rPr>
        <w:t xml:space="preserve">pas </w:t>
      </w:r>
      <w:r w:rsidRPr="001D7F50">
        <w:rPr>
          <w:rFonts w:eastAsia="Times New Roman" w:cstheme="minorHAnsi"/>
          <w:color w:val="000000"/>
          <w:lang w:eastAsia="fr-FR"/>
        </w:rPr>
        <w:t>s’applique</w:t>
      </w:r>
      <w:r w:rsidR="0083274E">
        <w:rPr>
          <w:rFonts w:eastAsia="Times New Roman" w:cstheme="minorHAnsi"/>
          <w:color w:val="000000"/>
          <w:lang w:eastAsia="fr-FR"/>
        </w:rPr>
        <w:t xml:space="preserve">r, sous réserve de dispositions spécifiques précisées par </w:t>
      </w:r>
      <w:r w:rsidRPr="001D7F50">
        <w:rPr>
          <w:rFonts w:eastAsia="Times New Roman" w:cstheme="minorHAnsi"/>
          <w:color w:val="000000"/>
          <w:lang w:eastAsia="fr-FR"/>
        </w:rPr>
        <w:t>l</w:t>
      </w:r>
      <w:r w:rsidR="0083274E">
        <w:rPr>
          <w:rFonts w:eastAsia="Times New Roman" w:cstheme="minorHAnsi"/>
          <w:color w:val="000000"/>
          <w:lang w:eastAsia="fr-FR"/>
        </w:rPr>
        <w:t>’</w:t>
      </w:r>
      <w:r w:rsidRPr="001D7F50">
        <w:rPr>
          <w:rFonts w:eastAsia="Times New Roman" w:cstheme="minorHAnsi"/>
          <w:color w:val="000000"/>
          <w:lang w:eastAsia="fr-FR"/>
        </w:rPr>
        <w:t>arrêté de lutte</w:t>
      </w:r>
      <w:r w:rsidR="0083274E">
        <w:rPr>
          <w:rFonts w:eastAsia="Times New Roman" w:cstheme="minorHAnsi"/>
          <w:color w:val="000000"/>
          <w:lang w:eastAsia="fr-FR"/>
        </w:rPr>
        <w:t xml:space="preserve"> ministériel ou préfectoral</w:t>
      </w:r>
      <w:r w:rsidRPr="001D7F50">
        <w:rPr>
          <w:rFonts w:eastAsia="Times New Roman" w:cstheme="minorHAnsi"/>
          <w:color w:val="000000"/>
          <w:lang w:eastAsia="fr-FR"/>
        </w:rPr>
        <w:t>.</w:t>
      </w:r>
    </w:p>
    <w:p w14:paraId="6CB52975" w14:textId="77777777" w:rsidR="007B5F5D" w:rsidRPr="001D7F50" w:rsidRDefault="007B5F5D" w:rsidP="007B5F5D">
      <w:pPr>
        <w:spacing w:after="60" w:line="240" w:lineRule="auto"/>
        <w:jc w:val="both"/>
        <w:rPr>
          <w:rFonts w:eastAsia="Times New Roman" w:cstheme="minorHAnsi"/>
          <w:b/>
          <w:bCs/>
          <w:color w:val="A61C00"/>
          <w:lang w:eastAsia="fr-FR"/>
        </w:rPr>
      </w:pPr>
    </w:p>
    <w:p w14:paraId="299EDC5E" w14:textId="17D665B4" w:rsidR="007B5F5D" w:rsidRPr="001D7F50" w:rsidRDefault="007B5F5D" w:rsidP="007B5F5D">
      <w:pPr>
        <w:shd w:val="clear" w:color="auto" w:fill="BDD6EE" w:themeFill="accent5" w:themeFillTint="66"/>
        <w:spacing w:after="60" w:line="240" w:lineRule="auto"/>
        <w:jc w:val="both"/>
        <w:rPr>
          <w:rFonts w:eastAsia="Times New Roman" w:cstheme="minorHAnsi"/>
          <w:b/>
          <w:bCs/>
          <w:i/>
          <w:iCs/>
          <w:lang w:eastAsia="fr-FR"/>
        </w:rPr>
      </w:pPr>
      <w:r w:rsidRPr="001D7F50">
        <w:rPr>
          <w:rFonts w:eastAsia="Times New Roman" w:cstheme="minorHAnsi"/>
          <w:b/>
          <w:bCs/>
          <w:i/>
          <w:iCs/>
          <w:color w:val="000000"/>
          <w:lang w:eastAsia="fr-FR"/>
        </w:rPr>
        <w:t>3) Les modalités de dialogue et de conciliation entre les utilisateurs et les habitants concernés</w:t>
      </w:r>
    </w:p>
    <w:p w14:paraId="4E78D0E6" w14:textId="77777777" w:rsidR="007B5F5D" w:rsidRPr="001D7F50" w:rsidRDefault="007B5F5D" w:rsidP="007B5F5D">
      <w:pPr>
        <w:spacing w:after="60" w:line="240" w:lineRule="auto"/>
        <w:jc w:val="both"/>
        <w:rPr>
          <w:rFonts w:eastAsia="Times New Roman" w:cstheme="minorHAnsi"/>
          <w:color w:val="000000"/>
          <w:lang w:eastAsia="fr-FR"/>
        </w:rPr>
      </w:pPr>
    </w:p>
    <w:p w14:paraId="5FD67263" w14:textId="315982AE" w:rsidR="00580493" w:rsidRDefault="007B5F5D" w:rsidP="00580493">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La charte départementale vise à favoriser la coexistence des activités dans les territoires ruraux dans un esprit de dialogue et de conciliation entre les agriculteurs et les habitants.</w:t>
      </w:r>
    </w:p>
    <w:p w14:paraId="51F714C4" w14:textId="77777777" w:rsidR="00580493" w:rsidRDefault="00580493" w:rsidP="00580493">
      <w:pPr>
        <w:spacing w:after="60" w:line="240" w:lineRule="auto"/>
        <w:jc w:val="both"/>
        <w:rPr>
          <w:rFonts w:eastAsia="Times New Roman" w:cstheme="minorHAnsi"/>
          <w:color w:val="000000"/>
          <w:lang w:eastAsia="fr-FR"/>
        </w:rPr>
      </w:pPr>
    </w:p>
    <w:p w14:paraId="40EF2425" w14:textId="2261F274" w:rsidR="00580493" w:rsidRPr="001D7F50" w:rsidRDefault="00580493" w:rsidP="00580493">
      <w:pPr>
        <w:spacing w:after="60" w:line="240" w:lineRule="auto"/>
        <w:jc w:val="both"/>
        <w:rPr>
          <w:rFonts w:eastAsia="Times New Roman" w:cstheme="minorHAnsi"/>
          <w:lang w:eastAsia="fr-FR"/>
        </w:rPr>
      </w:pPr>
      <w:r w:rsidRPr="001D7F50">
        <w:rPr>
          <w:rFonts w:eastAsia="Times New Roman" w:cstheme="minorHAnsi"/>
          <w:color w:val="000000"/>
          <w:lang w:eastAsia="fr-FR"/>
        </w:rPr>
        <w:t xml:space="preserve">C’est pourquoi, la charte d’engagements </w:t>
      </w:r>
      <w:r w:rsidR="003C2D2C">
        <w:rPr>
          <w:rFonts w:eastAsia="Times New Roman" w:cstheme="minorHAnsi"/>
          <w:color w:val="000000"/>
          <w:lang w:eastAsia="fr-FR"/>
        </w:rPr>
        <w:t>d</w:t>
      </w:r>
      <w:r>
        <w:rPr>
          <w:rFonts w:eastAsia="Times New Roman" w:cstheme="minorHAnsi"/>
          <w:color w:val="000000"/>
          <w:lang w:eastAsia="fr-FR"/>
        </w:rPr>
        <w:t>e l’Aube</w:t>
      </w:r>
      <w:r w:rsidRPr="001D7F50">
        <w:rPr>
          <w:rFonts w:eastAsia="Times New Roman" w:cstheme="minorHAnsi"/>
          <w:color w:val="000000"/>
          <w:lang w:eastAsia="fr-FR"/>
        </w:rPr>
        <w:t xml:space="preserve"> instaure un comité de suivi à l’échelle du département. </w:t>
      </w:r>
      <w:r>
        <w:t>Les organisations syndicales représentatives opérant à l’échelle du département ou la chambre départementale d’agriculture qui élaborent la charte désignent les membres du comité de suivi. Ces membres sont choisis notamment parmi des représentants des organisations syndicales représentatives opérant à l’échelle du département et la chambre départementale d’agriculture</w:t>
      </w:r>
      <w:r w:rsidRPr="00121B97">
        <w:t xml:space="preserve"> </w:t>
      </w:r>
      <w:r>
        <w:t>qui élaborent la charte</w:t>
      </w:r>
      <w:r>
        <w:rPr>
          <w:rFonts w:eastAsia="Times New Roman" w:cstheme="minorHAnsi"/>
          <w:color w:val="000000"/>
          <w:lang w:eastAsia="fr-FR"/>
        </w:rPr>
        <w:t xml:space="preserve">, </w:t>
      </w:r>
      <w:r w:rsidRPr="001D7F50">
        <w:rPr>
          <w:rFonts w:eastAsia="Times New Roman" w:cstheme="minorHAnsi"/>
          <w:color w:val="000000"/>
          <w:lang w:eastAsia="fr-FR"/>
        </w:rPr>
        <w:t>des collectivités locales</w:t>
      </w:r>
      <w:r>
        <w:rPr>
          <w:rFonts w:eastAsia="Times New Roman" w:cstheme="minorHAnsi"/>
          <w:color w:val="000000"/>
          <w:lang w:eastAsia="fr-FR"/>
        </w:rPr>
        <w:t>, du Préfet et des</w:t>
      </w:r>
      <w:r w:rsidRPr="001D7F50">
        <w:rPr>
          <w:rFonts w:eastAsia="Times New Roman" w:cstheme="minorHAnsi"/>
          <w:color w:val="000000"/>
          <w:lang w:eastAsia="fr-FR"/>
        </w:rPr>
        <w:t xml:space="preserve"> </w:t>
      </w:r>
      <w:r>
        <w:t xml:space="preserve">personnes habitant à proximité des zones susceptibles d’être traitées par des produits phytopharmaceutiques. </w:t>
      </w:r>
    </w:p>
    <w:p w14:paraId="314A73A9" w14:textId="77777777" w:rsidR="00580493" w:rsidRDefault="00580493" w:rsidP="00580493">
      <w:pPr>
        <w:spacing w:after="60" w:line="240" w:lineRule="auto"/>
        <w:jc w:val="both"/>
        <w:rPr>
          <w:rFonts w:eastAsia="Times New Roman" w:cstheme="minorHAnsi"/>
          <w:color w:val="000000"/>
          <w:lang w:eastAsia="fr-FR"/>
        </w:rPr>
      </w:pPr>
    </w:p>
    <w:p w14:paraId="1043FA88" w14:textId="66DC43BF" w:rsidR="00580493" w:rsidRPr="001D7F50" w:rsidRDefault="00580493" w:rsidP="00580493">
      <w:pPr>
        <w:spacing w:after="60" w:line="240" w:lineRule="auto"/>
        <w:jc w:val="both"/>
        <w:rPr>
          <w:rFonts w:eastAsia="Times New Roman" w:cstheme="minorHAnsi"/>
          <w:color w:val="000000"/>
          <w:lang w:eastAsia="fr-FR"/>
        </w:rPr>
      </w:pPr>
      <w:r w:rsidRPr="001D7F50">
        <w:rPr>
          <w:rFonts w:eastAsia="Times New Roman" w:cstheme="minorHAnsi"/>
          <w:color w:val="000000"/>
          <w:lang w:eastAsia="fr-FR"/>
        </w:rPr>
        <w:t xml:space="preserve">Le comité de suivi se réunit au </w:t>
      </w:r>
      <w:r w:rsidRPr="00580493">
        <w:rPr>
          <w:rFonts w:eastAsia="Times New Roman" w:cstheme="minorHAnsi"/>
          <w:color w:val="000000"/>
          <w:lang w:eastAsia="fr-FR"/>
        </w:rPr>
        <w:t>moins une fois par an</w:t>
      </w:r>
      <w:r w:rsidRPr="001D7F50">
        <w:rPr>
          <w:rFonts w:eastAsia="Times New Roman" w:cstheme="minorHAnsi"/>
          <w:color w:val="000000"/>
          <w:lang w:eastAsia="fr-FR"/>
        </w:rPr>
        <w:t xml:space="preserve"> pour faire le point sur la mise en</w:t>
      </w:r>
      <w:r>
        <w:rPr>
          <w:rFonts w:eastAsia="Times New Roman" w:cstheme="minorHAnsi"/>
          <w:color w:val="000000"/>
          <w:lang w:eastAsia="fr-FR"/>
        </w:rPr>
        <w:t xml:space="preserve"> œuvre de la charte. Les comptes </w:t>
      </w:r>
      <w:r w:rsidRPr="001D7F50">
        <w:rPr>
          <w:rFonts w:eastAsia="Times New Roman" w:cstheme="minorHAnsi"/>
          <w:color w:val="000000"/>
          <w:lang w:eastAsia="fr-FR"/>
        </w:rPr>
        <w:t xml:space="preserve">rendus des réunions sont communiqués sur le site internet de </w:t>
      </w:r>
      <w:r>
        <w:rPr>
          <w:rFonts w:eastAsia="Times New Roman" w:cstheme="minorHAnsi"/>
          <w:color w:val="000000"/>
          <w:lang w:eastAsia="fr-FR"/>
        </w:rPr>
        <w:t>la Chambre d’agriculture de l’Aube</w:t>
      </w:r>
      <w:r w:rsidRPr="001D7F50">
        <w:rPr>
          <w:rFonts w:eastAsia="Times New Roman" w:cstheme="minorHAnsi"/>
          <w:color w:val="000000"/>
          <w:lang w:eastAsia="fr-FR"/>
        </w:rPr>
        <w:t>, permettant d’informer sur l’état du dialogue et de la conciliation dans le département.  </w:t>
      </w:r>
    </w:p>
    <w:p w14:paraId="1AEEE89C" w14:textId="77777777" w:rsidR="00580493" w:rsidRDefault="00580493" w:rsidP="00580493">
      <w:pPr>
        <w:spacing w:after="60" w:line="240" w:lineRule="auto"/>
        <w:jc w:val="both"/>
        <w:rPr>
          <w:rFonts w:eastAsia="Times New Roman" w:cstheme="minorHAnsi"/>
          <w:color w:val="000000"/>
          <w:lang w:eastAsia="fr-FR"/>
        </w:rPr>
      </w:pPr>
    </w:p>
    <w:p w14:paraId="5A5E5ACC" w14:textId="77777777" w:rsidR="00580493" w:rsidRPr="001D7F50" w:rsidRDefault="00580493" w:rsidP="00580493">
      <w:pPr>
        <w:spacing w:after="60" w:line="240" w:lineRule="auto"/>
        <w:jc w:val="both"/>
        <w:rPr>
          <w:rFonts w:eastAsia="Times New Roman" w:cstheme="minorHAnsi"/>
          <w:lang w:eastAsia="fr-FR"/>
        </w:rPr>
      </w:pPr>
      <w:r w:rsidRPr="001D7F50">
        <w:rPr>
          <w:rFonts w:eastAsia="Times New Roman" w:cstheme="minorHAnsi"/>
          <w:color w:val="000000"/>
          <w:lang w:eastAsia="fr-FR"/>
        </w:rPr>
        <w:t>Ce comité peut également être réuni en cas de difficulté ou conflit constaté sur une commune concernée par la mise en œuvre de la charte d’engagements. En cas de besoin, le comité de suivi réunira les parties concernées et les entendra afin de dresser un constat objectif de la situation et proposer un règlement du conflit, dans l’objectif de la coexistence des activités dans les territoires ruraux. </w:t>
      </w:r>
    </w:p>
    <w:p w14:paraId="70CE31CD" w14:textId="77777777" w:rsidR="00580493" w:rsidRPr="001D7F50" w:rsidRDefault="00580493" w:rsidP="00580493">
      <w:pPr>
        <w:spacing w:after="60" w:line="240" w:lineRule="auto"/>
        <w:jc w:val="both"/>
        <w:rPr>
          <w:rFonts w:eastAsia="Times New Roman" w:cstheme="minorHAnsi"/>
          <w:lang w:eastAsia="fr-FR"/>
        </w:rPr>
      </w:pPr>
    </w:p>
    <w:p w14:paraId="65792C21" w14:textId="2B1FE85B" w:rsidR="007B5F5D" w:rsidRPr="0023509D" w:rsidRDefault="007B5F5D" w:rsidP="007256EC">
      <w:pPr>
        <w:spacing w:after="60" w:line="240" w:lineRule="auto"/>
        <w:jc w:val="both"/>
        <w:rPr>
          <w:rFonts w:cstheme="minorHAnsi"/>
          <w:sz w:val="24"/>
          <w:szCs w:val="24"/>
        </w:rPr>
      </w:pPr>
      <w:r w:rsidRPr="001D7F50">
        <w:rPr>
          <w:rFonts w:eastAsia="Times New Roman" w:cstheme="minorHAnsi"/>
          <w:color w:val="000000"/>
          <w:lang w:eastAsia="fr-FR"/>
        </w:rPr>
        <w:t>  </w:t>
      </w:r>
    </w:p>
    <w:p w14:paraId="0CFA03F2" w14:textId="77777777" w:rsidR="007B5F5D" w:rsidRPr="0023509D" w:rsidRDefault="007B5F5D" w:rsidP="007B5F5D">
      <w:pPr>
        <w:shd w:val="clear" w:color="auto" w:fill="9CC2E5" w:themeFill="accent5" w:themeFillTint="99"/>
        <w:spacing w:after="60" w:line="240" w:lineRule="auto"/>
        <w:jc w:val="both"/>
        <w:rPr>
          <w:rFonts w:cstheme="minorHAnsi"/>
          <w:b/>
          <w:bCs/>
          <w:sz w:val="24"/>
          <w:szCs w:val="24"/>
        </w:rPr>
      </w:pPr>
      <w:r w:rsidRPr="0023509D">
        <w:rPr>
          <w:rFonts w:cstheme="minorHAnsi"/>
          <w:b/>
          <w:bCs/>
          <w:sz w:val="24"/>
          <w:szCs w:val="24"/>
        </w:rPr>
        <w:t>Modalités de révision de la charte d’engagements</w:t>
      </w:r>
    </w:p>
    <w:p w14:paraId="6E76192D" w14:textId="77777777" w:rsidR="007B5F5D" w:rsidRDefault="007B5F5D" w:rsidP="007B5F5D">
      <w:pPr>
        <w:spacing w:after="60" w:line="240" w:lineRule="auto"/>
        <w:jc w:val="both"/>
        <w:rPr>
          <w:rFonts w:cstheme="minorHAnsi"/>
        </w:rPr>
      </w:pPr>
    </w:p>
    <w:p w14:paraId="2241510A" w14:textId="6EE0163D" w:rsidR="007B5F5D" w:rsidRDefault="006C11B3" w:rsidP="00B54416">
      <w:pPr>
        <w:spacing w:after="60" w:line="240" w:lineRule="auto"/>
        <w:jc w:val="both"/>
        <w:rPr>
          <w:rFonts w:eastAsia="Times New Roman" w:cstheme="minorHAnsi"/>
          <w:lang w:eastAsia="fr-FR"/>
        </w:rPr>
      </w:pPr>
      <w:r>
        <w:rPr>
          <w:rFonts w:cstheme="minorHAnsi"/>
        </w:rPr>
        <w:t xml:space="preserve">La </w:t>
      </w:r>
      <w:r w:rsidR="009E14AD">
        <w:rPr>
          <w:rFonts w:cstheme="minorHAnsi"/>
        </w:rPr>
        <w:t xml:space="preserve">présente </w:t>
      </w:r>
      <w:r>
        <w:rPr>
          <w:rFonts w:cstheme="minorHAnsi"/>
        </w:rPr>
        <w:t xml:space="preserve">charte </w:t>
      </w:r>
      <w:r w:rsidR="009E14AD">
        <w:rPr>
          <w:rFonts w:cstheme="minorHAnsi"/>
        </w:rPr>
        <w:t xml:space="preserve">d’engagements </w:t>
      </w:r>
      <w:r w:rsidR="00E60EF0">
        <w:rPr>
          <w:rFonts w:cstheme="minorHAnsi"/>
        </w:rPr>
        <w:t xml:space="preserve">peut être révisée en respectant les </w:t>
      </w:r>
      <w:r w:rsidR="00A439BF">
        <w:rPr>
          <w:rFonts w:cstheme="minorHAnsi"/>
        </w:rPr>
        <w:t xml:space="preserve">mêmes modalités </w:t>
      </w:r>
      <w:r w:rsidR="009E14AD">
        <w:rPr>
          <w:rFonts w:cstheme="minorHAnsi"/>
        </w:rPr>
        <w:t>de concertation publi</w:t>
      </w:r>
      <w:r w:rsidR="00FF7E9A">
        <w:rPr>
          <w:rFonts w:cstheme="minorHAnsi"/>
        </w:rPr>
        <w:t>que</w:t>
      </w:r>
      <w:r w:rsidR="009E14AD">
        <w:rPr>
          <w:rFonts w:cstheme="minorHAnsi"/>
        </w:rPr>
        <w:t>.</w:t>
      </w:r>
    </w:p>
    <w:sectPr w:rsidR="007B5F5D" w:rsidSect="00B9107F">
      <w:footerReference w:type="default" r:id="rId2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FD6EE" w14:textId="77777777" w:rsidR="00446247" w:rsidRDefault="00446247" w:rsidP="003452AD">
      <w:pPr>
        <w:spacing w:after="0" w:line="240" w:lineRule="auto"/>
      </w:pPr>
      <w:r>
        <w:separator/>
      </w:r>
    </w:p>
  </w:endnote>
  <w:endnote w:type="continuationSeparator" w:id="0">
    <w:p w14:paraId="3FBD20D5" w14:textId="77777777" w:rsidR="00446247" w:rsidRDefault="00446247" w:rsidP="0034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100440"/>
      <w:docPartObj>
        <w:docPartGallery w:val="Page Numbers (Bottom of Page)"/>
        <w:docPartUnique/>
      </w:docPartObj>
    </w:sdtPr>
    <w:sdtEndPr/>
    <w:sdtContent>
      <w:p w14:paraId="07A9138A" w14:textId="6F90CD69" w:rsidR="003452AD" w:rsidRDefault="003452AD">
        <w:pPr>
          <w:pStyle w:val="Pieddepage"/>
          <w:jc w:val="center"/>
        </w:pPr>
        <w:r>
          <w:fldChar w:fldCharType="begin"/>
        </w:r>
        <w:r>
          <w:instrText>PAGE   \* MERGEFORMAT</w:instrText>
        </w:r>
        <w:r>
          <w:fldChar w:fldCharType="separate"/>
        </w:r>
        <w:r w:rsidR="00E540B8">
          <w:rPr>
            <w:noProof/>
          </w:rPr>
          <w:t>1</w:t>
        </w:r>
        <w:r>
          <w:fldChar w:fldCharType="end"/>
        </w:r>
      </w:p>
    </w:sdtContent>
  </w:sdt>
  <w:p w14:paraId="6F86B270" w14:textId="77777777" w:rsidR="003452AD" w:rsidRDefault="003452A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0EB47" w14:textId="77777777" w:rsidR="00446247" w:rsidRDefault="00446247" w:rsidP="003452AD">
      <w:pPr>
        <w:spacing w:after="0" w:line="240" w:lineRule="auto"/>
      </w:pPr>
      <w:r>
        <w:separator/>
      </w:r>
    </w:p>
  </w:footnote>
  <w:footnote w:type="continuationSeparator" w:id="0">
    <w:p w14:paraId="672B3E76" w14:textId="77777777" w:rsidR="00446247" w:rsidRDefault="00446247" w:rsidP="003452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385"/>
    <w:multiLevelType w:val="hybridMultilevel"/>
    <w:tmpl w:val="2F30C6FC"/>
    <w:lvl w:ilvl="0" w:tplc="A8C872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7A236B"/>
    <w:multiLevelType w:val="multilevel"/>
    <w:tmpl w:val="DB060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12DCC"/>
    <w:multiLevelType w:val="hybridMultilevel"/>
    <w:tmpl w:val="7788FEFE"/>
    <w:lvl w:ilvl="0" w:tplc="BED6C65E">
      <w:numFmt w:val="bullet"/>
      <w:lvlText w:val="-"/>
      <w:lvlJc w:val="left"/>
      <w:pPr>
        <w:ind w:left="720" w:hanging="360"/>
      </w:pPr>
      <w:rPr>
        <w:rFonts w:ascii="Times New Roman" w:eastAsiaTheme="minorHAnsi"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1A7AD9"/>
    <w:multiLevelType w:val="hybridMultilevel"/>
    <w:tmpl w:val="74929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19138B"/>
    <w:multiLevelType w:val="multilevel"/>
    <w:tmpl w:val="D5C8D9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7267CC"/>
    <w:multiLevelType w:val="multilevel"/>
    <w:tmpl w:val="B884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438E8"/>
    <w:multiLevelType w:val="hybridMultilevel"/>
    <w:tmpl w:val="1284CD5E"/>
    <w:lvl w:ilvl="0" w:tplc="BED6C65E">
      <w:numFmt w:val="bullet"/>
      <w:lvlText w:val="-"/>
      <w:lvlJc w:val="left"/>
      <w:pPr>
        <w:ind w:left="720" w:hanging="360"/>
      </w:pPr>
      <w:rPr>
        <w:rFonts w:ascii="Times New Roman" w:eastAsiaTheme="minorHAnsi"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416C21"/>
    <w:multiLevelType w:val="hybridMultilevel"/>
    <w:tmpl w:val="A9F23E54"/>
    <w:lvl w:ilvl="0" w:tplc="02B434A4">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7A032F4"/>
    <w:multiLevelType w:val="hybridMultilevel"/>
    <w:tmpl w:val="E012D022"/>
    <w:lvl w:ilvl="0" w:tplc="02B434A4">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3CC92A20"/>
    <w:multiLevelType w:val="hybridMultilevel"/>
    <w:tmpl w:val="86E46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8232322"/>
    <w:multiLevelType w:val="multilevel"/>
    <w:tmpl w:val="F308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DF2550"/>
    <w:multiLevelType w:val="multilevel"/>
    <w:tmpl w:val="591AB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00722D"/>
    <w:multiLevelType w:val="hybridMultilevel"/>
    <w:tmpl w:val="4CE68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CF7DE0"/>
    <w:multiLevelType w:val="hybridMultilevel"/>
    <w:tmpl w:val="9AD68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E9207E6"/>
    <w:multiLevelType w:val="hybridMultilevel"/>
    <w:tmpl w:val="75969852"/>
    <w:lvl w:ilvl="0" w:tplc="02B434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8A85B0F"/>
    <w:multiLevelType w:val="hybridMultilevel"/>
    <w:tmpl w:val="531A8FD4"/>
    <w:lvl w:ilvl="0" w:tplc="02B434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3700E7B"/>
    <w:multiLevelType w:val="hybridMultilevel"/>
    <w:tmpl w:val="9B70835A"/>
    <w:lvl w:ilvl="0" w:tplc="3C829188">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68D165D4"/>
    <w:multiLevelType w:val="multilevel"/>
    <w:tmpl w:val="80CC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8F0E3E"/>
    <w:multiLevelType w:val="multilevel"/>
    <w:tmpl w:val="1F9E53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ED30CC"/>
    <w:multiLevelType w:val="multilevel"/>
    <w:tmpl w:val="8578B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EE354DC"/>
    <w:multiLevelType w:val="hybridMultilevel"/>
    <w:tmpl w:val="A6A46300"/>
    <w:lvl w:ilvl="0" w:tplc="1478A438">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0623995"/>
    <w:multiLevelType w:val="hybridMultilevel"/>
    <w:tmpl w:val="B14064B0"/>
    <w:lvl w:ilvl="0" w:tplc="02B434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5E477BA"/>
    <w:multiLevelType w:val="multilevel"/>
    <w:tmpl w:val="C442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CB126A"/>
    <w:multiLevelType w:val="hybridMultilevel"/>
    <w:tmpl w:val="8BFE1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BA7128D"/>
    <w:multiLevelType w:val="multilevel"/>
    <w:tmpl w:val="E17E3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5"/>
  </w:num>
  <w:num w:numId="3">
    <w:abstractNumId w:val="22"/>
  </w:num>
  <w:num w:numId="4">
    <w:abstractNumId w:val="24"/>
  </w:num>
  <w:num w:numId="5">
    <w:abstractNumId w:val="1"/>
  </w:num>
  <w:num w:numId="6">
    <w:abstractNumId w:val="4"/>
    <w:lvlOverride w:ilvl="0">
      <w:lvl w:ilvl="0">
        <w:numFmt w:val="decimal"/>
        <w:lvlText w:val="%1."/>
        <w:lvlJc w:val="left"/>
      </w:lvl>
    </w:lvlOverride>
  </w:num>
  <w:num w:numId="7">
    <w:abstractNumId w:val="11"/>
  </w:num>
  <w:num w:numId="8">
    <w:abstractNumId w:val="11"/>
    <w:lvlOverride w:ilvl="1">
      <w:lvl w:ilvl="1">
        <w:numFmt w:val="bullet"/>
        <w:lvlText w:val=""/>
        <w:lvlJc w:val="left"/>
        <w:pPr>
          <w:tabs>
            <w:tab w:val="num" w:pos="1440"/>
          </w:tabs>
          <w:ind w:left="1440" w:hanging="360"/>
        </w:pPr>
        <w:rPr>
          <w:rFonts w:ascii="Symbol" w:hAnsi="Symbol" w:hint="default"/>
          <w:sz w:val="20"/>
        </w:rPr>
      </w:lvl>
    </w:lvlOverride>
  </w:num>
  <w:num w:numId="9">
    <w:abstractNumId w:val="10"/>
  </w:num>
  <w:num w:numId="10">
    <w:abstractNumId w:val="17"/>
  </w:num>
  <w:num w:numId="11">
    <w:abstractNumId w:val="18"/>
    <w:lvlOverride w:ilvl="0">
      <w:lvl w:ilvl="0">
        <w:numFmt w:val="decimal"/>
        <w:lvlText w:val="%1."/>
        <w:lvlJc w:val="left"/>
      </w:lvl>
    </w:lvlOverride>
  </w:num>
  <w:num w:numId="12">
    <w:abstractNumId w:val="6"/>
  </w:num>
  <w:num w:numId="13">
    <w:abstractNumId w:val="2"/>
  </w:num>
  <w:num w:numId="14">
    <w:abstractNumId w:val="21"/>
  </w:num>
  <w:num w:numId="15">
    <w:abstractNumId w:val="15"/>
  </w:num>
  <w:num w:numId="16">
    <w:abstractNumId w:val="14"/>
  </w:num>
  <w:num w:numId="17">
    <w:abstractNumId w:val="7"/>
  </w:num>
  <w:num w:numId="18">
    <w:abstractNumId w:val="8"/>
  </w:num>
  <w:num w:numId="19">
    <w:abstractNumId w:val="20"/>
  </w:num>
  <w:num w:numId="20">
    <w:abstractNumId w:val="0"/>
  </w:num>
  <w:num w:numId="21">
    <w:abstractNumId w:val="3"/>
  </w:num>
  <w:num w:numId="22">
    <w:abstractNumId w:val="9"/>
  </w:num>
  <w:num w:numId="23">
    <w:abstractNumId w:val="23"/>
  </w:num>
  <w:num w:numId="24">
    <w:abstractNumId w:val="13"/>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9D9"/>
    <w:rsid w:val="00001CD9"/>
    <w:rsid w:val="00004EF9"/>
    <w:rsid w:val="0001602E"/>
    <w:rsid w:val="000318B9"/>
    <w:rsid w:val="00032765"/>
    <w:rsid w:val="000362F1"/>
    <w:rsid w:val="00036B52"/>
    <w:rsid w:val="00043A3F"/>
    <w:rsid w:val="00057482"/>
    <w:rsid w:val="0006235E"/>
    <w:rsid w:val="0007530E"/>
    <w:rsid w:val="000779CD"/>
    <w:rsid w:val="00077E64"/>
    <w:rsid w:val="00084C52"/>
    <w:rsid w:val="0008769C"/>
    <w:rsid w:val="000A436A"/>
    <w:rsid w:val="000B56C2"/>
    <w:rsid w:val="000C1407"/>
    <w:rsid w:val="000D072C"/>
    <w:rsid w:val="000F0AA9"/>
    <w:rsid w:val="000F2AAA"/>
    <w:rsid w:val="000F54FB"/>
    <w:rsid w:val="000F57ED"/>
    <w:rsid w:val="0010745D"/>
    <w:rsid w:val="00110AB4"/>
    <w:rsid w:val="00111C3B"/>
    <w:rsid w:val="00114B29"/>
    <w:rsid w:val="001207CC"/>
    <w:rsid w:val="00121762"/>
    <w:rsid w:val="00121B97"/>
    <w:rsid w:val="00141023"/>
    <w:rsid w:val="00143365"/>
    <w:rsid w:val="00147553"/>
    <w:rsid w:val="00150962"/>
    <w:rsid w:val="001618D6"/>
    <w:rsid w:val="00164F3C"/>
    <w:rsid w:val="00173C5D"/>
    <w:rsid w:val="001744AD"/>
    <w:rsid w:val="00174699"/>
    <w:rsid w:val="00174DA3"/>
    <w:rsid w:val="00177923"/>
    <w:rsid w:val="00182761"/>
    <w:rsid w:val="00182DE2"/>
    <w:rsid w:val="001842C5"/>
    <w:rsid w:val="00186A52"/>
    <w:rsid w:val="00192AB5"/>
    <w:rsid w:val="001979B6"/>
    <w:rsid w:val="001A205E"/>
    <w:rsid w:val="001C14EB"/>
    <w:rsid w:val="001D5BA1"/>
    <w:rsid w:val="001D6403"/>
    <w:rsid w:val="001D7F50"/>
    <w:rsid w:val="001E0FE8"/>
    <w:rsid w:val="001F16B5"/>
    <w:rsid w:val="001F7F41"/>
    <w:rsid w:val="00204C04"/>
    <w:rsid w:val="00205BE7"/>
    <w:rsid w:val="0021191B"/>
    <w:rsid w:val="002134A4"/>
    <w:rsid w:val="002208FE"/>
    <w:rsid w:val="00221FC0"/>
    <w:rsid w:val="00224417"/>
    <w:rsid w:val="0022641F"/>
    <w:rsid w:val="00230FE7"/>
    <w:rsid w:val="0023509D"/>
    <w:rsid w:val="002461DF"/>
    <w:rsid w:val="002471A0"/>
    <w:rsid w:val="002559D9"/>
    <w:rsid w:val="00260546"/>
    <w:rsid w:val="002654A8"/>
    <w:rsid w:val="00274221"/>
    <w:rsid w:val="00282A6E"/>
    <w:rsid w:val="002A0239"/>
    <w:rsid w:val="002A0AA0"/>
    <w:rsid w:val="002A5CA2"/>
    <w:rsid w:val="002A65F8"/>
    <w:rsid w:val="002C09E4"/>
    <w:rsid w:val="002D1574"/>
    <w:rsid w:val="002E1671"/>
    <w:rsid w:val="002F4AE1"/>
    <w:rsid w:val="0031233D"/>
    <w:rsid w:val="00314D27"/>
    <w:rsid w:val="00315F53"/>
    <w:rsid w:val="00321FAB"/>
    <w:rsid w:val="00322F5D"/>
    <w:rsid w:val="00336CC0"/>
    <w:rsid w:val="003452AD"/>
    <w:rsid w:val="003500D0"/>
    <w:rsid w:val="0035470E"/>
    <w:rsid w:val="003549BD"/>
    <w:rsid w:val="003631AC"/>
    <w:rsid w:val="00364BBA"/>
    <w:rsid w:val="00366845"/>
    <w:rsid w:val="00371BC0"/>
    <w:rsid w:val="00372786"/>
    <w:rsid w:val="0037762E"/>
    <w:rsid w:val="0038119B"/>
    <w:rsid w:val="00384C5B"/>
    <w:rsid w:val="00391720"/>
    <w:rsid w:val="003956B2"/>
    <w:rsid w:val="003B4EC0"/>
    <w:rsid w:val="003B5614"/>
    <w:rsid w:val="003B7C4A"/>
    <w:rsid w:val="003C2D2C"/>
    <w:rsid w:val="003C4219"/>
    <w:rsid w:val="003C433E"/>
    <w:rsid w:val="003C54BA"/>
    <w:rsid w:val="003C597F"/>
    <w:rsid w:val="003D09F4"/>
    <w:rsid w:val="003D7710"/>
    <w:rsid w:val="003F0DDB"/>
    <w:rsid w:val="003F652F"/>
    <w:rsid w:val="003F794C"/>
    <w:rsid w:val="0040139A"/>
    <w:rsid w:val="00402AC9"/>
    <w:rsid w:val="00406E7F"/>
    <w:rsid w:val="004139D0"/>
    <w:rsid w:val="00415C48"/>
    <w:rsid w:val="00416043"/>
    <w:rsid w:val="00423612"/>
    <w:rsid w:val="004301DB"/>
    <w:rsid w:val="00436CB1"/>
    <w:rsid w:val="00441130"/>
    <w:rsid w:val="0044496A"/>
    <w:rsid w:val="00446247"/>
    <w:rsid w:val="004466E3"/>
    <w:rsid w:val="004467A8"/>
    <w:rsid w:val="00453270"/>
    <w:rsid w:val="00471BC9"/>
    <w:rsid w:val="00487D62"/>
    <w:rsid w:val="004964D2"/>
    <w:rsid w:val="00496791"/>
    <w:rsid w:val="004A3A15"/>
    <w:rsid w:val="004B10DA"/>
    <w:rsid w:val="004B19B6"/>
    <w:rsid w:val="004B30E5"/>
    <w:rsid w:val="004B7264"/>
    <w:rsid w:val="004C6AAB"/>
    <w:rsid w:val="004C731B"/>
    <w:rsid w:val="004D194B"/>
    <w:rsid w:val="004D37DB"/>
    <w:rsid w:val="004E0B74"/>
    <w:rsid w:val="004E6605"/>
    <w:rsid w:val="004F5BC9"/>
    <w:rsid w:val="00506E62"/>
    <w:rsid w:val="005123C6"/>
    <w:rsid w:val="005162FD"/>
    <w:rsid w:val="00532CB2"/>
    <w:rsid w:val="005347A0"/>
    <w:rsid w:val="005516DB"/>
    <w:rsid w:val="00553C20"/>
    <w:rsid w:val="0056390C"/>
    <w:rsid w:val="005654DF"/>
    <w:rsid w:val="0056595B"/>
    <w:rsid w:val="0057761D"/>
    <w:rsid w:val="00580493"/>
    <w:rsid w:val="005843FF"/>
    <w:rsid w:val="005A1CAD"/>
    <w:rsid w:val="005A750B"/>
    <w:rsid w:val="005B466E"/>
    <w:rsid w:val="005B5B22"/>
    <w:rsid w:val="005B74F9"/>
    <w:rsid w:val="005C282A"/>
    <w:rsid w:val="005C6444"/>
    <w:rsid w:val="005C6931"/>
    <w:rsid w:val="005C6EF6"/>
    <w:rsid w:val="005D6B7B"/>
    <w:rsid w:val="005E10B7"/>
    <w:rsid w:val="005E3DAD"/>
    <w:rsid w:val="005E6813"/>
    <w:rsid w:val="005F24DC"/>
    <w:rsid w:val="00605C75"/>
    <w:rsid w:val="006258CB"/>
    <w:rsid w:val="006322CB"/>
    <w:rsid w:val="00635F59"/>
    <w:rsid w:val="00641DD9"/>
    <w:rsid w:val="00645E18"/>
    <w:rsid w:val="00652551"/>
    <w:rsid w:val="006619E5"/>
    <w:rsid w:val="00663542"/>
    <w:rsid w:val="0067013F"/>
    <w:rsid w:val="0067689D"/>
    <w:rsid w:val="0068165E"/>
    <w:rsid w:val="00682FA8"/>
    <w:rsid w:val="006A0AE4"/>
    <w:rsid w:val="006A45B2"/>
    <w:rsid w:val="006A74A2"/>
    <w:rsid w:val="006A7CCA"/>
    <w:rsid w:val="006B0355"/>
    <w:rsid w:val="006B11EF"/>
    <w:rsid w:val="006B2348"/>
    <w:rsid w:val="006B50E8"/>
    <w:rsid w:val="006B7A56"/>
    <w:rsid w:val="006C11B3"/>
    <w:rsid w:val="006C4058"/>
    <w:rsid w:val="006D027D"/>
    <w:rsid w:val="006D1E79"/>
    <w:rsid w:val="006D7236"/>
    <w:rsid w:val="006E38B0"/>
    <w:rsid w:val="006E61DC"/>
    <w:rsid w:val="006F7EB5"/>
    <w:rsid w:val="00703205"/>
    <w:rsid w:val="00712F0C"/>
    <w:rsid w:val="00715DB8"/>
    <w:rsid w:val="00721FE3"/>
    <w:rsid w:val="007256EC"/>
    <w:rsid w:val="00727570"/>
    <w:rsid w:val="00743089"/>
    <w:rsid w:val="007440DC"/>
    <w:rsid w:val="00745895"/>
    <w:rsid w:val="007475E2"/>
    <w:rsid w:val="00750DCD"/>
    <w:rsid w:val="00756FE4"/>
    <w:rsid w:val="00763EAE"/>
    <w:rsid w:val="00763FF5"/>
    <w:rsid w:val="00780F80"/>
    <w:rsid w:val="0079274B"/>
    <w:rsid w:val="007959A4"/>
    <w:rsid w:val="007A2E88"/>
    <w:rsid w:val="007B21F1"/>
    <w:rsid w:val="007B4E13"/>
    <w:rsid w:val="007B5F5D"/>
    <w:rsid w:val="007C46EE"/>
    <w:rsid w:val="007C5104"/>
    <w:rsid w:val="007C580A"/>
    <w:rsid w:val="007D1D1A"/>
    <w:rsid w:val="007E608A"/>
    <w:rsid w:val="007E6B41"/>
    <w:rsid w:val="007F5609"/>
    <w:rsid w:val="0080615C"/>
    <w:rsid w:val="00820E67"/>
    <w:rsid w:val="00821B25"/>
    <w:rsid w:val="0083194D"/>
    <w:rsid w:val="00831E19"/>
    <w:rsid w:val="0083274E"/>
    <w:rsid w:val="00833800"/>
    <w:rsid w:val="008340B2"/>
    <w:rsid w:val="008371D0"/>
    <w:rsid w:val="00840036"/>
    <w:rsid w:val="008505CE"/>
    <w:rsid w:val="00853148"/>
    <w:rsid w:val="008560AF"/>
    <w:rsid w:val="00856563"/>
    <w:rsid w:val="00864EBB"/>
    <w:rsid w:val="008664B1"/>
    <w:rsid w:val="008679AD"/>
    <w:rsid w:val="00873334"/>
    <w:rsid w:val="008808CA"/>
    <w:rsid w:val="00881F99"/>
    <w:rsid w:val="00882A95"/>
    <w:rsid w:val="00883E9E"/>
    <w:rsid w:val="0088716D"/>
    <w:rsid w:val="0089022F"/>
    <w:rsid w:val="00890343"/>
    <w:rsid w:val="008A118D"/>
    <w:rsid w:val="008A43D5"/>
    <w:rsid w:val="008B0142"/>
    <w:rsid w:val="008B1D3E"/>
    <w:rsid w:val="008B50B9"/>
    <w:rsid w:val="008B69D5"/>
    <w:rsid w:val="008C08B8"/>
    <w:rsid w:val="008C1645"/>
    <w:rsid w:val="008C1962"/>
    <w:rsid w:val="008D195A"/>
    <w:rsid w:val="008D6494"/>
    <w:rsid w:val="008E0A78"/>
    <w:rsid w:val="008E1483"/>
    <w:rsid w:val="008F1007"/>
    <w:rsid w:val="0091072C"/>
    <w:rsid w:val="00912A0F"/>
    <w:rsid w:val="00912EED"/>
    <w:rsid w:val="00913DCE"/>
    <w:rsid w:val="00917298"/>
    <w:rsid w:val="00920E6F"/>
    <w:rsid w:val="00922AE7"/>
    <w:rsid w:val="00923B59"/>
    <w:rsid w:val="00932809"/>
    <w:rsid w:val="00933577"/>
    <w:rsid w:val="00942806"/>
    <w:rsid w:val="00956187"/>
    <w:rsid w:val="009610EA"/>
    <w:rsid w:val="009636F4"/>
    <w:rsid w:val="00966DDA"/>
    <w:rsid w:val="00972661"/>
    <w:rsid w:val="00973E79"/>
    <w:rsid w:val="00975044"/>
    <w:rsid w:val="00982829"/>
    <w:rsid w:val="00982E0B"/>
    <w:rsid w:val="00986489"/>
    <w:rsid w:val="0099299C"/>
    <w:rsid w:val="00992B4C"/>
    <w:rsid w:val="00996E80"/>
    <w:rsid w:val="009A0C6C"/>
    <w:rsid w:val="009B7C41"/>
    <w:rsid w:val="009C45BA"/>
    <w:rsid w:val="009D640E"/>
    <w:rsid w:val="009E14AD"/>
    <w:rsid w:val="009E7FA6"/>
    <w:rsid w:val="009F7C58"/>
    <w:rsid w:val="00A07A45"/>
    <w:rsid w:val="00A1672A"/>
    <w:rsid w:val="00A17E61"/>
    <w:rsid w:val="00A27A18"/>
    <w:rsid w:val="00A30DAA"/>
    <w:rsid w:val="00A31D13"/>
    <w:rsid w:val="00A321C4"/>
    <w:rsid w:val="00A326D3"/>
    <w:rsid w:val="00A439BF"/>
    <w:rsid w:val="00A45214"/>
    <w:rsid w:val="00A4670E"/>
    <w:rsid w:val="00A478B2"/>
    <w:rsid w:val="00A5081F"/>
    <w:rsid w:val="00A50E64"/>
    <w:rsid w:val="00A51190"/>
    <w:rsid w:val="00A52C2F"/>
    <w:rsid w:val="00A53626"/>
    <w:rsid w:val="00A57B37"/>
    <w:rsid w:val="00A61AA5"/>
    <w:rsid w:val="00A61BD2"/>
    <w:rsid w:val="00A72B4E"/>
    <w:rsid w:val="00A805E6"/>
    <w:rsid w:val="00A829FC"/>
    <w:rsid w:val="00A92BE9"/>
    <w:rsid w:val="00A93D9C"/>
    <w:rsid w:val="00A97E4A"/>
    <w:rsid w:val="00AA6DBC"/>
    <w:rsid w:val="00AA75DF"/>
    <w:rsid w:val="00AB1A84"/>
    <w:rsid w:val="00AB6F7B"/>
    <w:rsid w:val="00AC2119"/>
    <w:rsid w:val="00AD03B7"/>
    <w:rsid w:val="00AD413A"/>
    <w:rsid w:val="00AD66A9"/>
    <w:rsid w:val="00AE5E5E"/>
    <w:rsid w:val="00AE73A6"/>
    <w:rsid w:val="00AF04BE"/>
    <w:rsid w:val="00AF1090"/>
    <w:rsid w:val="00B048E4"/>
    <w:rsid w:val="00B102B5"/>
    <w:rsid w:val="00B201B9"/>
    <w:rsid w:val="00B245BB"/>
    <w:rsid w:val="00B4674C"/>
    <w:rsid w:val="00B50AF5"/>
    <w:rsid w:val="00B54416"/>
    <w:rsid w:val="00B56351"/>
    <w:rsid w:val="00B60C07"/>
    <w:rsid w:val="00B66248"/>
    <w:rsid w:val="00B66447"/>
    <w:rsid w:val="00B81154"/>
    <w:rsid w:val="00B9107F"/>
    <w:rsid w:val="00B941B8"/>
    <w:rsid w:val="00BB0426"/>
    <w:rsid w:val="00BB3539"/>
    <w:rsid w:val="00BB5A57"/>
    <w:rsid w:val="00BC372A"/>
    <w:rsid w:val="00BC76E5"/>
    <w:rsid w:val="00BD120C"/>
    <w:rsid w:val="00BD4246"/>
    <w:rsid w:val="00BD65F5"/>
    <w:rsid w:val="00BD6703"/>
    <w:rsid w:val="00BE314B"/>
    <w:rsid w:val="00BE5ED1"/>
    <w:rsid w:val="00BF2E80"/>
    <w:rsid w:val="00BF3A44"/>
    <w:rsid w:val="00BF5B57"/>
    <w:rsid w:val="00C00DF8"/>
    <w:rsid w:val="00C03B64"/>
    <w:rsid w:val="00C06ED6"/>
    <w:rsid w:val="00C141CD"/>
    <w:rsid w:val="00C31F6B"/>
    <w:rsid w:val="00C341F0"/>
    <w:rsid w:val="00C45E61"/>
    <w:rsid w:val="00C57B98"/>
    <w:rsid w:val="00C60A73"/>
    <w:rsid w:val="00C6196B"/>
    <w:rsid w:val="00C745C3"/>
    <w:rsid w:val="00C75124"/>
    <w:rsid w:val="00C75A25"/>
    <w:rsid w:val="00C8253E"/>
    <w:rsid w:val="00C86893"/>
    <w:rsid w:val="00C916CE"/>
    <w:rsid w:val="00C92C27"/>
    <w:rsid w:val="00C94DB7"/>
    <w:rsid w:val="00CA276E"/>
    <w:rsid w:val="00CA2F9D"/>
    <w:rsid w:val="00CB5171"/>
    <w:rsid w:val="00CB557F"/>
    <w:rsid w:val="00CC57E4"/>
    <w:rsid w:val="00CC6A66"/>
    <w:rsid w:val="00CC6C5B"/>
    <w:rsid w:val="00CD62C3"/>
    <w:rsid w:val="00CE2FBD"/>
    <w:rsid w:val="00CF25E2"/>
    <w:rsid w:val="00CF7E34"/>
    <w:rsid w:val="00D01575"/>
    <w:rsid w:val="00D11AB4"/>
    <w:rsid w:val="00D153C9"/>
    <w:rsid w:val="00D174F9"/>
    <w:rsid w:val="00D1780F"/>
    <w:rsid w:val="00D22CE0"/>
    <w:rsid w:val="00D254FC"/>
    <w:rsid w:val="00D25E32"/>
    <w:rsid w:val="00D27789"/>
    <w:rsid w:val="00D317E3"/>
    <w:rsid w:val="00D32BA9"/>
    <w:rsid w:val="00D333A1"/>
    <w:rsid w:val="00D40535"/>
    <w:rsid w:val="00D444B6"/>
    <w:rsid w:val="00D4586F"/>
    <w:rsid w:val="00D46A86"/>
    <w:rsid w:val="00D51906"/>
    <w:rsid w:val="00D6031B"/>
    <w:rsid w:val="00D66645"/>
    <w:rsid w:val="00D70732"/>
    <w:rsid w:val="00D82B5B"/>
    <w:rsid w:val="00D86892"/>
    <w:rsid w:val="00D9010B"/>
    <w:rsid w:val="00D96C13"/>
    <w:rsid w:val="00DA30D2"/>
    <w:rsid w:val="00DA3E2D"/>
    <w:rsid w:val="00DA5D1D"/>
    <w:rsid w:val="00DB0134"/>
    <w:rsid w:val="00DC0C28"/>
    <w:rsid w:val="00DD0445"/>
    <w:rsid w:val="00DD1292"/>
    <w:rsid w:val="00DD5DB8"/>
    <w:rsid w:val="00DD7230"/>
    <w:rsid w:val="00DE125F"/>
    <w:rsid w:val="00DF3CA8"/>
    <w:rsid w:val="00E06179"/>
    <w:rsid w:val="00E1214D"/>
    <w:rsid w:val="00E12937"/>
    <w:rsid w:val="00E12A5E"/>
    <w:rsid w:val="00E22EB8"/>
    <w:rsid w:val="00E25253"/>
    <w:rsid w:val="00E334F0"/>
    <w:rsid w:val="00E435F4"/>
    <w:rsid w:val="00E45C37"/>
    <w:rsid w:val="00E540B8"/>
    <w:rsid w:val="00E60EF0"/>
    <w:rsid w:val="00E62419"/>
    <w:rsid w:val="00E7018C"/>
    <w:rsid w:val="00E72236"/>
    <w:rsid w:val="00E84A65"/>
    <w:rsid w:val="00E8549E"/>
    <w:rsid w:val="00E87304"/>
    <w:rsid w:val="00EA4751"/>
    <w:rsid w:val="00EA6872"/>
    <w:rsid w:val="00EB2057"/>
    <w:rsid w:val="00EB4555"/>
    <w:rsid w:val="00EC1D08"/>
    <w:rsid w:val="00EC6C06"/>
    <w:rsid w:val="00EE32CA"/>
    <w:rsid w:val="00EE377C"/>
    <w:rsid w:val="00EF689A"/>
    <w:rsid w:val="00F06C7D"/>
    <w:rsid w:val="00F1429D"/>
    <w:rsid w:val="00F1611D"/>
    <w:rsid w:val="00F170F6"/>
    <w:rsid w:val="00F23B87"/>
    <w:rsid w:val="00F312D5"/>
    <w:rsid w:val="00F31558"/>
    <w:rsid w:val="00F34F40"/>
    <w:rsid w:val="00F50B93"/>
    <w:rsid w:val="00F51E54"/>
    <w:rsid w:val="00F5328C"/>
    <w:rsid w:val="00F53FBF"/>
    <w:rsid w:val="00F62407"/>
    <w:rsid w:val="00F7318E"/>
    <w:rsid w:val="00F754E4"/>
    <w:rsid w:val="00F77985"/>
    <w:rsid w:val="00F83A99"/>
    <w:rsid w:val="00F877DA"/>
    <w:rsid w:val="00FA7612"/>
    <w:rsid w:val="00FB203D"/>
    <w:rsid w:val="00FD04B6"/>
    <w:rsid w:val="00FD3ADF"/>
    <w:rsid w:val="00FD5AD2"/>
    <w:rsid w:val="00FE0B83"/>
    <w:rsid w:val="00FE3349"/>
    <w:rsid w:val="00FE5B41"/>
    <w:rsid w:val="00FE5D87"/>
    <w:rsid w:val="00FE7C11"/>
    <w:rsid w:val="00FF3066"/>
    <w:rsid w:val="00FF7E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5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59D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59D9"/>
    <w:rPr>
      <w:rFonts w:ascii="Segoe UI" w:hAnsi="Segoe UI" w:cs="Segoe UI"/>
      <w:sz w:val="18"/>
      <w:szCs w:val="18"/>
    </w:rPr>
  </w:style>
  <w:style w:type="character" w:styleId="Marquedecommentaire">
    <w:name w:val="annotation reference"/>
    <w:basedOn w:val="Policepardfaut"/>
    <w:uiPriority w:val="99"/>
    <w:semiHidden/>
    <w:unhideWhenUsed/>
    <w:rsid w:val="004D194B"/>
    <w:rPr>
      <w:sz w:val="16"/>
      <w:szCs w:val="16"/>
    </w:rPr>
  </w:style>
  <w:style w:type="paragraph" w:styleId="Commentaire">
    <w:name w:val="annotation text"/>
    <w:basedOn w:val="Normal"/>
    <w:link w:val="CommentaireCar"/>
    <w:uiPriority w:val="99"/>
    <w:unhideWhenUsed/>
    <w:rsid w:val="004D194B"/>
    <w:pPr>
      <w:spacing w:line="240" w:lineRule="auto"/>
    </w:pPr>
    <w:rPr>
      <w:sz w:val="20"/>
      <w:szCs w:val="20"/>
    </w:rPr>
  </w:style>
  <w:style w:type="character" w:customStyle="1" w:styleId="CommentaireCar">
    <w:name w:val="Commentaire Car"/>
    <w:basedOn w:val="Policepardfaut"/>
    <w:link w:val="Commentaire"/>
    <w:uiPriority w:val="99"/>
    <w:rsid w:val="004D194B"/>
    <w:rPr>
      <w:sz w:val="20"/>
      <w:szCs w:val="20"/>
    </w:rPr>
  </w:style>
  <w:style w:type="paragraph" w:styleId="Paragraphedeliste">
    <w:name w:val="List Paragraph"/>
    <w:basedOn w:val="Normal"/>
    <w:uiPriority w:val="34"/>
    <w:qFormat/>
    <w:rsid w:val="00141023"/>
    <w:pPr>
      <w:ind w:left="720"/>
      <w:contextualSpacing/>
    </w:pPr>
  </w:style>
  <w:style w:type="paragraph" w:customStyle="1" w:styleId="Default">
    <w:name w:val="Default"/>
    <w:rsid w:val="000779CD"/>
    <w:pPr>
      <w:autoSpaceDE w:val="0"/>
      <w:autoSpaceDN w:val="0"/>
      <w:adjustRightInd w:val="0"/>
      <w:spacing w:after="0" w:line="240" w:lineRule="auto"/>
    </w:pPr>
    <w:rPr>
      <w:rFonts w:ascii="Calibri" w:hAnsi="Calibri" w:cs="Calibri"/>
      <w:color w:val="000000"/>
      <w:sz w:val="24"/>
      <w:szCs w:val="24"/>
    </w:rPr>
  </w:style>
  <w:style w:type="paragraph" w:styleId="Objetducommentaire">
    <w:name w:val="annotation subject"/>
    <w:basedOn w:val="Commentaire"/>
    <w:next w:val="Commentaire"/>
    <w:link w:val="ObjetducommentaireCar"/>
    <w:uiPriority w:val="99"/>
    <w:semiHidden/>
    <w:unhideWhenUsed/>
    <w:rsid w:val="00A72B4E"/>
    <w:rPr>
      <w:b/>
      <w:bCs/>
    </w:rPr>
  </w:style>
  <w:style w:type="character" w:customStyle="1" w:styleId="ObjetducommentaireCar">
    <w:name w:val="Objet du commentaire Car"/>
    <w:basedOn w:val="CommentaireCar"/>
    <w:link w:val="Objetducommentaire"/>
    <w:uiPriority w:val="99"/>
    <w:semiHidden/>
    <w:rsid w:val="00A72B4E"/>
    <w:rPr>
      <w:b/>
      <w:bCs/>
      <w:sz w:val="20"/>
      <w:szCs w:val="20"/>
    </w:rPr>
  </w:style>
  <w:style w:type="paragraph" w:styleId="En-tte">
    <w:name w:val="header"/>
    <w:basedOn w:val="Normal"/>
    <w:link w:val="En-tteCar"/>
    <w:uiPriority w:val="99"/>
    <w:unhideWhenUsed/>
    <w:rsid w:val="003452AD"/>
    <w:pPr>
      <w:tabs>
        <w:tab w:val="center" w:pos="4536"/>
        <w:tab w:val="right" w:pos="9072"/>
      </w:tabs>
      <w:spacing w:after="0" w:line="240" w:lineRule="auto"/>
    </w:pPr>
  </w:style>
  <w:style w:type="character" w:customStyle="1" w:styleId="En-tteCar">
    <w:name w:val="En-tête Car"/>
    <w:basedOn w:val="Policepardfaut"/>
    <w:link w:val="En-tte"/>
    <w:uiPriority w:val="99"/>
    <w:rsid w:val="003452AD"/>
  </w:style>
  <w:style w:type="paragraph" w:styleId="Pieddepage">
    <w:name w:val="footer"/>
    <w:basedOn w:val="Normal"/>
    <w:link w:val="PieddepageCar"/>
    <w:uiPriority w:val="99"/>
    <w:unhideWhenUsed/>
    <w:rsid w:val="003452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52AD"/>
  </w:style>
  <w:style w:type="table" w:styleId="Grilledutableau">
    <w:name w:val="Table Grid"/>
    <w:basedOn w:val="TableauNormal"/>
    <w:uiPriority w:val="39"/>
    <w:rsid w:val="00605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59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2525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59D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59D9"/>
    <w:rPr>
      <w:rFonts w:ascii="Segoe UI" w:hAnsi="Segoe UI" w:cs="Segoe UI"/>
      <w:sz w:val="18"/>
      <w:szCs w:val="18"/>
    </w:rPr>
  </w:style>
  <w:style w:type="character" w:styleId="Marquedecommentaire">
    <w:name w:val="annotation reference"/>
    <w:basedOn w:val="Policepardfaut"/>
    <w:uiPriority w:val="99"/>
    <w:semiHidden/>
    <w:unhideWhenUsed/>
    <w:rsid w:val="004D194B"/>
    <w:rPr>
      <w:sz w:val="16"/>
      <w:szCs w:val="16"/>
    </w:rPr>
  </w:style>
  <w:style w:type="paragraph" w:styleId="Commentaire">
    <w:name w:val="annotation text"/>
    <w:basedOn w:val="Normal"/>
    <w:link w:val="CommentaireCar"/>
    <w:uiPriority w:val="99"/>
    <w:unhideWhenUsed/>
    <w:rsid w:val="004D194B"/>
    <w:pPr>
      <w:spacing w:line="240" w:lineRule="auto"/>
    </w:pPr>
    <w:rPr>
      <w:sz w:val="20"/>
      <w:szCs w:val="20"/>
    </w:rPr>
  </w:style>
  <w:style w:type="character" w:customStyle="1" w:styleId="CommentaireCar">
    <w:name w:val="Commentaire Car"/>
    <w:basedOn w:val="Policepardfaut"/>
    <w:link w:val="Commentaire"/>
    <w:uiPriority w:val="99"/>
    <w:rsid w:val="004D194B"/>
    <w:rPr>
      <w:sz w:val="20"/>
      <w:szCs w:val="20"/>
    </w:rPr>
  </w:style>
  <w:style w:type="paragraph" w:styleId="Paragraphedeliste">
    <w:name w:val="List Paragraph"/>
    <w:basedOn w:val="Normal"/>
    <w:uiPriority w:val="34"/>
    <w:qFormat/>
    <w:rsid w:val="00141023"/>
    <w:pPr>
      <w:ind w:left="720"/>
      <w:contextualSpacing/>
    </w:pPr>
  </w:style>
  <w:style w:type="paragraph" w:customStyle="1" w:styleId="Default">
    <w:name w:val="Default"/>
    <w:rsid w:val="000779CD"/>
    <w:pPr>
      <w:autoSpaceDE w:val="0"/>
      <w:autoSpaceDN w:val="0"/>
      <w:adjustRightInd w:val="0"/>
      <w:spacing w:after="0" w:line="240" w:lineRule="auto"/>
    </w:pPr>
    <w:rPr>
      <w:rFonts w:ascii="Calibri" w:hAnsi="Calibri" w:cs="Calibri"/>
      <w:color w:val="000000"/>
      <w:sz w:val="24"/>
      <w:szCs w:val="24"/>
    </w:rPr>
  </w:style>
  <w:style w:type="paragraph" w:styleId="Objetducommentaire">
    <w:name w:val="annotation subject"/>
    <w:basedOn w:val="Commentaire"/>
    <w:next w:val="Commentaire"/>
    <w:link w:val="ObjetducommentaireCar"/>
    <w:uiPriority w:val="99"/>
    <w:semiHidden/>
    <w:unhideWhenUsed/>
    <w:rsid w:val="00A72B4E"/>
    <w:rPr>
      <w:b/>
      <w:bCs/>
    </w:rPr>
  </w:style>
  <w:style w:type="character" w:customStyle="1" w:styleId="ObjetducommentaireCar">
    <w:name w:val="Objet du commentaire Car"/>
    <w:basedOn w:val="CommentaireCar"/>
    <w:link w:val="Objetducommentaire"/>
    <w:uiPriority w:val="99"/>
    <w:semiHidden/>
    <w:rsid w:val="00A72B4E"/>
    <w:rPr>
      <w:b/>
      <w:bCs/>
      <w:sz w:val="20"/>
      <w:szCs w:val="20"/>
    </w:rPr>
  </w:style>
  <w:style w:type="paragraph" w:styleId="En-tte">
    <w:name w:val="header"/>
    <w:basedOn w:val="Normal"/>
    <w:link w:val="En-tteCar"/>
    <w:uiPriority w:val="99"/>
    <w:unhideWhenUsed/>
    <w:rsid w:val="003452AD"/>
    <w:pPr>
      <w:tabs>
        <w:tab w:val="center" w:pos="4536"/>
        <w:tab w:val="right" w:pos="9072"/>
      </w:tabs>
      <w:spacing w:after="0" w:line="240" w:lineRule="auto"/>
    </w:pPr>
  </w:style>
  <w:style w:type="character" w:customStyle="1" w:styleId="En-tteCar">
    <w:name w:val="En-tête Car"/>
    <w:basedOn w:val="Policepardfaut"/>
    <w:link w:val="En-tte"/>
    <w:uiPriority w:val="99"/>
    <w:rsid w:val="003452AD"/>
  </w:style>
  <w:style w:type="paragraph" w:styleId="Pieddepage">
    <w:name w:val="footer"/>
    <w:basedOn w:val="Normal"/>
    <w:link w:val="PieddepageCar"/>
    <w:uiPriority w:val="99"/>
    <w:unhideWhenUsed/>
    <w:rsid w:val="003452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52AD"/>
  </w:style>
  <w:style w:type="table" w:styleId="Grilledutableau">
    <w:name w:val="Table Grid"/>
    <w:basedOn w:val="TableauNormal"/>
    <w:uiPriority w:val="39"/>
    <w:rsid w:val="00605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59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252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55088">
      <w:bodyDiv w:val="1"/>
      <w:marLeft w:val="0"/>
      <w:marRight w:val="0"/>
      <w:marTop w:val="0"/>
      <w:marBottom w:val="0"/>
      <w:divBdr>
        <w:top w:val="none" w:sz="0" w:space="0" w:color="auto"/>
        <w:left w:val="none" w:sz="0" w:space="0" w:color="auto"/>
        <w:bottom w:val="none" w:sz="0" w:space="0" w:color="auto"/>
        <w:right w:val="none" w:sz="0" w:space="0" w:color="auto"/>
      </w:divBdr>
    </w:div>
    <w:div w:id="182592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assemblee-nationale.fr/15/cr-eco/17-18/c1718106.as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griculture.gouv.fr/distances-de-securite-pour-les-traitements-phytopharmaceutiques-proximite-des-habita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77A8D8EAE78442B2DB3F65EB9992EC" ma:contentTypeVersion="14" ma:contentTypeDescription="Crée un document." ma:contentTypeScope="" ma:versionID="22b2fb56fabaff765a0cb7625d360532">
  <xsd:schema xmlns:xsd="http://www.w3.org/2001/XMLSchema" xmlns:xs="http://www.w3.org/2001/XMLSchema" xmlns:p="http://schemas.microsoft.com/office/2006/metadata/properties" xmlns:ns2="3e32967e-2131-4b53-b325-9138e935b982" xmlns:ns3="1b495219-b505-4d2b-b0cd-fedfcc190bf9" targetNamespace="http://schemas.microsoft.com/office/2006/metadata/properties" ma:root="true" ma:fieldsID="2dbdb70c15e18543c9b103a121196830" ns2:_="" ns3:_="">
    <xsd:import namespace="3e32967e-2131-4b53-b325-9138e935b982"/>
    <xsd:import namespace="1b495219-b505-4d2b-b0cd-fedfcc190b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Validation" minOccurs="0"/>
                <xsd:element ref="ns2:Commentaire"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2967e-2131-4b53-b325-9138e935b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Validation" ma:index="16" nillable="true" ma:displayName="Validation" ma:default="0" ma:format="Dropdown" ma:internalName="Validation">
      <xsd:simpleType>
        <xsd:restriction base="dms:Boolean"/>
      </xsd:simpleType>
    </xsd:element>
    <xsd:element name="Commentaire" ma:index="17" nillable="true" ma:displayName="Commentaire" ma:format="Dropdown" ma:internalName="Commentaire">
      <xsd:simpleType>
        <xsd:restriction base="dms:Text">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495219-b505-4d2b-b0cd-fedfcc190bf9"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aire xmlns="3e32967e-2131-4b53-b325-9138e935b982" xsi:nil="true"/>
    <Validation xmlns="3e32967e-2131-4b53-b325-9138e935b982">false</Valid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91FAE-9300-4D8D-9E5D-2D4D98EE9F2F}">
  <ds:schemaRefs>
    <ds:schemaRef ds:uri="http://schemas.microsoft.com/sharepoint/v3/contenttype/forms"/>
  </ds:schemaRefs>
</ds:datastoreItem>
</file>

<file path=customXml/itemProps2.xml><?xml version="1.0" encoding="utf-8"?>
<ds:datastoreItem xmlns:ds="http://schemas.openxmlformats.org/officeDocument/2006/customXml" ds:itemID="{C97FC092-0EA6-4D1A-AC8F-C96C45882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2967e-2131-4b53-b325-9138e935b982"/>
    <ds:schemaRef ds:uri="1b495219-b505-4d2b-b0cd-fedfcc190b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A266F0-39B7-445C-AEE5-9284C0265679}">
  <ds:schemaRefs>
    <ds:schemaRef ds:uri="http://schemas.microsoft.com/office/2006/metadata/properties"/>
    <ds:schemaRef ds:uri="http://schemas.microsoft.com/office/infopath/2007/PartnerControls"/>
    <ds:schemaRef ds:uri="3e32967e-2131-4b53-b325-9138e935b982"/>
  </ds:schemaRefs>
</ds:datastoreItem>
</file>

<file path=customXml/itemProps4.xml><?xml version="1.0" encoding="utf-8"?>
<ds:datastoreItem xmlns:ds="http://schemas.openxmlformats.org/officeDocument/2006/customXml" ds:itemID="{21C53E77-4052-4E86-B25F-384A1B1C2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2385</Words>
  <Characters>13121</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APCA</Company>
  <LinksUpToDate>false</LinksUpToDate>
  <CharactersWithSpaces>15476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CORRE GABENS Nelly - FNSEA</dc:creator>
  <cp:lastModifiedBy>Marie-Claire BOUVIER</cp:lastModifiedBy>
  <cp:revision>2</cp:revision>
  <cp:lastPrinted>2020-01-21T18:54:00Z</cp:lastPrinted>
  <dcterms:created xsi:type="dcterms:W3CDTF">2020-04-30T06:13:00Z</dcterms:created>
  <dcterms:modified xsi:type="dcterms:W3CDTF">2020-04-30T06:13:00Z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0x010100E377A8D8EAE78442B2DB3F65EB9992EC</vt:lpwstr>
  </property>
</Properties>
</file>